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890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436"/>
        <w:gridCol w:w="44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6" w:hRule="atLeast"/>
        </w:trPr>
        <w:tc>
          <w:tcPr>
            <w:tcW w:w="4436" w:type="dxa"/>
            <w:vAlign w:val="bottom"/>
          </w:tcPr>
          <w:p>
            <w:pPr>
              <w:snapToGrid w:val="0"/>
              <w:spacing w:line="560" w:lineRule="exact"/>
              <w:rPr>
                <w:rFonts w:ascii="黑体" w:hAnsi="黑体" w:eastAsia="黑体"/>
                <w:kern w:val="0"/>
                <w:szCs w:val="32"/>
              </w:rPr>
            </w:pPr>
            <w:bookmarkStart w:id="3" w:name="_GoBack"/>
            <w:bookmarkEnd w:id="3"/>
          </w:p>
        </w:tc>
        <w:tc>
          <w:tcPr>
            <w:tcW w:w="4465" w:type="dxa"/>
            <w:vAlign w:val="bottom"/>
          </w:tcPr>
          <w:p>
            <w:pPr>
              <w:spacing w:line="560" w:lineRule="exact"/>
              <w:jc w:val="right"/>
              <w:rPr>
                <w:rFonts w:hint="eastAsia" w:ascii="方正仿宋_GBK" w:hAnsi="方正仿宋_GBK" w:eastAsia="方正仿宋_GBK" w:cs="方正仿宋_GBK"/>
              </w:rPr>
            </w:pPr>
            <w:bookmarkStart w:id="0" w:name="PO_WH"/>
            <w:r>
              <w:rPr>
                <w:rFonts w:hint="eastAsia" w:ascii="方正仿宋_GBK" w:hAnsi="方正仿宋_GBK" w:eastAsia="方正仿宋_GBK" w:cs="方正仿宋_GBK"/>
                <w:szCs w:val="32"/>
                <w:lang w:eastAsia="zh-CN"/>
              </w:rPr>
              <w:t>湘环许决〔2025〕206号</w:t>
            </w:r>
            <w:bookmarkEnd w:id="0"/>
          </w:p>
        </w:tc>
      </w:tr>
    </w:tbl>
    <w:p>
      <w:pPr>
        <w:keepNext w:val="0"/>
        <w:keepLines w:val="0"/>
        <w:pageBreakBefore w:val="0"/>
        <w:widowControl/>
        <w:kinsoku/>
        <w:wordWrap/>
        <w:overflowPunct/>
        <w:topLinePunct w:val="0"/>
        <w:autoSpaceDE/>
        <w:autoSpaceDN/>
        <w:bidi w:val="0"/>
        <w:adjustRightInd w:val="0"/>
        <w:snapToGrid w:val="0"/>
        <w:spacing w:before="800" w:after="600" w:line="800" w:lineRule="exact"/>
        <w:jc w:val="center"/>
        <w:textAlignment w:val="auto"/>
        <w:outlineLvl w:val="9"/>
        <w:rPr>
          <w:rFonts w:hint="eastAsia" w:ascii="方正小标宋_GBK" w:eastAsia="方正小标宋_GBK"/>
          <w:snapToGrid w:val="0"/>
          <w:color w:val="auto"/>
          <w:kern w:val="21"/>
          <w:sz w:val="44"/>
          <w:szCs w:val="44"/>
        </w:rPr>
      </w:pPr>
      <w:bookmarkStart w:id="1" w:name="PO_WORDZW"/>
      <w:r>
        <w:rPr>
          <w:rFonts w:hint="eastAsia" w:ascii="方正小标宋_GBK" w:eastAsia="方正小标宋_GBK"/>
          <w:snapToGrid w:val="0"/>
          <w:color w:val="auto"/>
          <w:kern w:val="21"/>
          <w:sz w:val="44"/>
          <w:szCs w:val="44"/>
          <w:lang w:val="en-US" w:eastAsia="zh-CN"/>
        </w:rPr>
        <w:t>湖南省生态环境厅</w:t>
      </w:r>
      <w:r>
        <w:rPr>
          <w:rFonts w:hint="eastAsia" w:ascii="方正小标宋_GBK" w:hAnsi="Times New Roman" w:eastAsia="方正小标宋_GBK" w:cs="Times New Roman"/>
          <w:snapToGrid w:val="0"/>
          <w:kern w:val="21"/>
          <w:sz w:val="44"/>
          <w:szCs w:val="44"/>
          <w:lang w:val="en-US" w:eastAsia="zh-CN"/>
        </w:rPr>
        <w:br w:type="textWrapping"/>
      </w:r>
      <w:r>
        <w:rPr>
          <w:rFonts w:hint="eastAsia" w:ascii="方正小标宋_GBK" w:hAnsi="Times New Roman" w:eastAsia="方正小标宋_GBK" w:cs="Times New Roman"/>
          <w:snapToGrid w:val="0"/>
          <w:kern w:val="21"/>
          <w:sz w:val="44"/>
          <w:szCs w:val="44"/>
        </w:rPr>
        <w:t>同</w:t>
      </w:r>
      <w:r>
        <w:rPr>
          <w:rFonts w:hint="eastAsia" w:ascii="方正小标宋_GBK" w:eastAsia="方正小标宋_GBK"/>
          <w:snapToGrid w:val="0"/>
          <w:color w:val="auto"/>
          <w:kern w:val="21"/>
          <w:sz w:val="44"/>
          <w:szCs w:val="44"/>
        </w:rPr>
        <w:t>意设置（扩大）衡东经开区化工园区集中式污水处理厂入河排污口的决定书</w:t>
      </w:r>
    </w:p>
    <w:p>
      <w:pPr>
        <w:pStyle w:val="2"/>
        <w:adjustRightInd w:val="0"/>
        <w:snapToGrid w:val="0"/>
        <w:spacing w:before="0" w:line="600" w:lineRule="exact"/>
        <w:ind w:left="0" w:leftChars="0" w:right="0" w:firstLine="0" w:firstLineChars="0"/>
        <w:jc w:val="both"/>
        <w:rPr>
          <w:rFonts w:hint="eastAsia" w:ascii="方正仿宋_GBK" w:hAnsi="方正仿宋_GBK" w:eastAsia="方正仿宋_GBK" w:cs="方正仿宋_GBK"/>
          <w:snapToGrid w:val="0"/>
          <w:kern w:val="21"/>
          <w:sz w:val="32"/>
          <w:szCs w:val="32"/>
          <w:lang w:val="zh-TW" w:eastAsia="zh-TW"/>
        </w:rPr>
      </w:pPr>
      <w:r>
        <w:rPr>
          <w:rFonts w:hint="eastAsia" w:ascii="方正仿宋_GBK" w:hAnsi="方正仿宋_GBK" w:eastAsia="方正仿宋_GBK" w:cs="方正仿宋_GBK"/>
          <w:snapToGrid w:val="0"/>
          <w:kern w:val="21"/>
          <w:sz w:val="32"/>
          <w:szCs w:val="32"/>
          <w:u w:val="none"/>
          <w:lang w:val="en-US" w:eastAsia="zh-CN"/>
        </w:rPr>
        <w:t>湖南浦科园区管理服务有限公司</w:t>
      </w:r>
      <w:r>
        <w:rPr>
          <w:rFonts w:hint="eastAsia" w:ascii="方正仿宋_GBK" w:hAnsi="方正仿宋_GBK" w:eastAsia="方正仿宋_GBK" w:cs="方正仿宋_GBK"/>
          <w:snapToGrid w:val="0"/>
          <w:kern w:val="21"/>
          <w:sz w:val="32"/>
          <w:szCs w:val="32"/>
          <w:lang w:val="zh-TW" w:eastAsia="zh-TW"/>
        </w:rPr>
        <w:t>：</w:t>
      </w:r>
    </w:p>
    <w:p>
      <w:pPr>
        <w:pStyle w:val="6"/>
        <w:keepNext w:val="0"/>
        <w:keepLines w:val="0"/>
        <w:widowControl w:val="0"/>
        <w:suppressLineNumbers w:val="0"/>
        <w:adjustRightInd w:val="0"/>
        <w:snapToGrid w:val="0"/>
        <w:spacing w:line="600" w:lineRule="exact"/>
        <w:ind w:firstLine="636" w:firstLineChars="200"/>
        <w:jc w:val="both"/>
        <w:rPr>
          <w:rFonts w:hint="eastAsia" w:ascii="方正仿宋_GBK" w:hAnsi="方正仿宋_GBK" w:eastAsia="方正仿宋_GBK" w:cs="方正仿宋_GBK"/>
          <w:snapToGrid w:val="0"/>
          <w:spacing w:val="0"/>
          <w:kern w:val="21"/>
          <w:sz w:val="32"/>
          <w:szCs w:val="32"/>
          <w:lang w:eastAsia="zh-CN"/>
        </w:rPr>
      </w:pPr>
      <w:r>
        <w:rPr>
          <w:rFonts w:hint="eastAsia" w:ascii="方正仿宋_GBK" w:hAnsi="方正仿宋_GBK" w:eastAsia="方正仿宋_GBK" w:cs="方正仿宋_GBK"/>
          <w:snapToGrid w:val="0"/>
          <w:spacing w:val="0"/>
          <w:kern w:val="21"/>
          <w:sz w:val="32"/>
          <w:szCs w:val="32"/>
          <w:lang w:val="en-US" w:eastAsia="zh-CN"/>
        </w:rPr>
        <w:t>你单位于2025年</w:t>
      </w:r>
      <w:r>
        <w:rPr>
          <w:rFonts w:hint="eastAsia" w:ascii="方正仿宋_GBK" w:hAnsi="方正仿宋_GBK" w:eastAsia="方正仿宋_GBK" w:cs="方正仿宋_GBK"/>
          <w:snapToGrid w:val="0"/>
          <w:spacing w:val="0"/>
          <w:kern w:val="21"/>
          <w:sz w:val="32"/>
          <w:szCs w:val="32"/>
          <w:lang w:val="en" w:eastAsia="zh-CN"/>
        </w:rPr>
        <w:t>4</w:t>
      </w:r>
      <w:r>
        <w:rPr>
          <w:rFonts w:hint="eastAsia" w:ascii="方正仿宋_GBK" w:hAnsi="方正仿宋_GBK" w:eastAsia="方正仿宋_GBK" w:cs="方正仿宋_GBK"/>
          <w:snapToGrid w:val="0"/>
          <w:spacing w:val="0"/>
          <w:kern w:val="21"/>
          <w:sz w:val="32"/>
          <w:szCs w:val="32"/>
          <w:lang w:val="en-US" w:eastAsia="zh-CN"/>
        </w:rPr>
        <w:t>月</w:t>
      </w:r>
      <w:r>
        <w:rPr>
          <w:rFonts w:hint="eastAsia" w:ascii="方正仿宋_GBK" w:hAnsi="方正仿宋_GBK" w:eastAsia="方正仿宋_GBK" w:cs="方正仿宋_GBK"/>
          <w:snapToGrid w:val="0"/>
          <w:spacing w:val="0"/>
          <w:kern w:val="21"/>
          <w:sz w:val="32"/>
          <w:szCs w:val="32"/>
          <w:lang w:val="en" w:eastAsia="zh-CN"/>
        </w:rPr>
        <w:t>21</w:t>
      </w:r>
      <w:r>
        <w:rPr>
          <w:rFonts w:hint="eastAsia" w:ascii="方正仿宋_GBK" w:hAnsi="方正仿宋_GBK" w:eastAsia="方正仿宋_GBK" w:cs="方正仿宋_GBK"/>
          <w:snapToGrid w:val="0"/>
          <w:spacing w:val="0"/>
          <w:kern w:val="21"/>
          <w:sz w:val="32"/>
          <w:szCs w:val="32"/>
          <w:lang w:val="en-US" w:eastAsia="zh-CN"/>
        </w:rPr>
        <w:t>日向我厅提出了衡东经开区化工园区集中式污水处理厂（大浦污水处理厂扩容工程）入河排污口设置申请。我厅已依法于2025年</w:t>
      </w:r>
      <w:r>
        <w:rPr>
          <w:rFonts w:hint="eastAsia" w:ascii="方正仿宋_GBK" w:hAnsi="方正仿宋_GBK" w:eastAsia="方正仿宋_GBK" w:cs="方正仿宋_GBK"/>
          <w:snapToGrid w:val="0"/>
          <w:spacing w:val="0"/>
          <w:kern w:val="21"/>
          <w:sz w:val="32"/>
          <w:szCs w:val="32"/>
          <w:lang w:val="en" w:eastAsia="zh-CN"/>
        </w:rPr>
        <w:t>4</w:t>
      </w:r>
      <w:r>
        <w:rPr>
          <w:rFonts w:hint="eastAsia" w:ascii="方正仿宋_GBK" w:hAnsi="方正仿宋_GBK" w:eastAsia="方正仿宋_GBK" w:cs="方正仿宋_GBK"/>
          <w:snapToGrid w:val="0"/>
          <w:spacing w:val="0"/>
          <w:kern w:val="21"/>
          <w:sz w:val="32"/>
          <w:szCs w:val="32"/>
          <w:lang w:val="en-US" w:eastAsia="zh-CN"/>
        </w:rPr>
        <w:t>月</w:t>
      </w:r>
      <w:r>
        <w:rPr>
          <w:rFonts w:hint="eastAsia" w:ascii="方正仿宋_GBK" w:hAnsi="方正仿宋_GBK" w:eastAsia="方正仿宋_GBK" w:cs="方正仿宋_GBK"/>
          <w:snapToGrid w:val="0"/>
          <w:spacing w:val="0"/>
          <w:kern w:val="21"/>
          <w:sz w:val="32"/>
          <w:szCs w:val="32"/>
          <w:lang w:val="en" w:eastAsia="zh-CN"/>
        </w:rPr>
        <w:t>23</w:t>
      </w:r>
      <w:r>
        <w:rPr>
          <w:rFonts w:hint="eastAsia" w:ascii="方正仿宋_GBK" w:hAnsi="方正仿宋_GBK" w:eastAsia="方正仿宋_GBK" w:cs="方正仿宋_GBK"/>
          <w:snapToGrid w:val="0"/>
          <w:spacing w:val="0"/>
          <w:kern w:val="21"/>
          <w:sz w:val="32"/>
          <w:szCs w:val="32"/>
          <w:lang w:val="en-US" w:eastAsia="zh-CN"/>
        </w:rPr>
        <w:t>日受理，已开展了技术评估并完成受理公示和拟审批公示。</w:t>
      </w:r>
      <w:r>
        <w:rPr>
          <w:rFonts w:hint="eastAsia" w:ascii="方正仿宋_GBK" w:hAnsi="方正仿宋_GBK" w:eastAsia="方正仿宋_GBK" w:cs="方正仿宋_GBK"/>
          <w:snapToGrid w:val="0"/>
          <w:spacing w:val="0"/>
          <w:kern w:val="21"/>
          <w:sz w:val="32"/>
          <w:szCs w:val="32"/>
          <w:lang w:eastAsia="zh-CN"/>
        </w:rPr>
        <w:t>经审查</w:t>
      </w:r>
      <w:r>
        <w:rPr>
          <w:rFonts w:hint="eastAsia" w:ascii="方正仿宋_GBK" w:hAnsi="方正仿宋_GBK" w:eastAsia="方正仿宋_GBK" w:cs="方正仿宋_GBK"/>
          <w:snapToGrid w:val="0"/>
          <w:spacing w:val="0"/>
          <w:kern w:val="21"/>
          <w:sz w:val="32"/>
          <w:szCs w:val="32"/>
          <w:lang w:val="en-US" w:eastAsia="zh-CN"/>
        </w:rPr>
        <w:t>并征求衡阳市生态环境局等单位意见，</w:t>
      </w:r>
      <w:r>
        <w:rPr>
          <w:rFonts w:hint="eastAsia" w:ascii="方正仿宋_GBK" w:hAnsi="方正仿宋_GBK" w:eastAsia="方正仿宋_GBK" w:cs="方正仿宋_GBK"/>
          <w:snapToGrid w:val="0"/>
          <w:spacing w:val="0"/>
          <w:kern w:val="21"/>
          <w:sz w:val="32"/>
          <w:szCs w:val="32"/>
          <w:lang w:eastAsia="zh-CN"/>
        </w:rPr>
        <w:t>根据《中华人民共和国行政许可法》第三十八条第一款、《中华人民共和国长江保护法》第四十七条第三款</w:t>
      </w:r>
      <w:r>
        <w:rPr>
          <w:rFonts w:hint="eastAsia" w:ascii="方正仿宋_GBK" w:hAnsi="方正仿宋_GBK" w:eastAsia="方正仿宋_GBK" w:cs="方正仿宋_GBK"/>
          <w:snapToGrid w:val="0"/>
          <w:spacing w:val="0"/>
          <w:kern w:val="21"/>
          <w:sz w:val="32"/>
          <w:szCs w:val="32"/>
          <w:lang w:val="en-US" w:eastAsia="zh-CN"/>
        </w:rPr>
        <w:t>和</w:t>
      </w:r>
      <w:r>
        <w:rPr>
          <w:rFonts w:hint="eastAsia" w:ascii="方正仿宋_GBK" w:hAnsi="方正仿宋_GBK" w:eastAsia="方正仿宋_GBK" w:cs="方正仿宋_GBK"/>
          <w:snapToGrid w:val="0"/>
          <w:spacing w:val="0"/>
          <w:kern w:val="21"/>
          <w:sz w:val="32"/>
          <w:szCs w:val="32"/>
          <w:lang w:eastAsia="zh-CN"/>
        </w:rPr>
        <w:t>《入河排污口监督管理办法》（生态环境部令第35号）</w:t>
      </w:r>
      <w:r>
        <w:rPr>
          <w:rFonts w:hint="eastAsia" w:ascii="方正仿宋_GBK" w:hAnsi="方正仿宋_GBK" w:eastAsia="方正仿宋_GBK" w:cs="方正仿宋_GBK"/>
          <w:snapToGrid w:val="0"/>
          <w:spacing w:val="0"/>
          <w:kern w:val="21"/>
          <w:sz w:val="32"/>
          <w:szCs w:val="32"/>
          <w:lang w:val="en-US" w:eastAsia="zh-CN"/>
        </w:rPr>
        <w:t>第十一条等</w:t>
      </w:r>
      <w:r>
        <w:rPr>
          <w:rFonts w:hint="eastAsia" w:ascii="方正仿宋_GBK" w:hAnsi="方正仿宋_GBK" w:eastAsia="方正仿宋_GBK" w:cs="方正仿宋_GBK"/>
          <w:snapToGrid w:val="0"/>
          <w:spacing w:val="0"/>
          <w:kern w:val="21"/>
          <w:sz w:val="32"/>
          <w:szCs w:val="32"/>
          <w:lang w:eastAsia="zh-CN"/>
        </w:rPr>
        <w:t>的规定，同意衡东经开区化工园区集中式污水处理厂入河排污口设置（扩大）决定如下：</w:t>
      </w:r>
    </w:p>
    <w:tbl>
      <w:tblPr>
        <w:tblStyle w:val="7"/>
        <w:tblW w:w="89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2"/>
        <w:gridCol w:w="82"/>
        <w:gridCol w:w="1839"/>
        <w:gridCol w:w="851"/>
        <w:gridCol w:w="426"/>
        <w:gridCol w:w="897"/>
        <w:gridCol w:w="1343"/>
        <w:gridCol w:w="1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3" w:hRule="atLeast"/>
          <w:jc w:val="center"/>
        </w:trPr>
        <w:tc>
          <w:tcPr>
            <w:tcW w:w="2042" w:type="dxa"/>
            <w:noWrap w:val="0"/>
            <w:vAlign w:val="center"/>
          </w:tcPr>
          <w:p>
            <w:pPr>
              <w:pStyle w:val="2"/>
              <w:adjustRightInd w:val="0"/>
              <w:snapToGrid w:val="0"/>
              <w:spacing w:before="0" w:line="240" w:lineRule="auto"/>
              <w:ind w:left="0"/>
              <w:jc w:val="center"/>
              <w:rPr>
                <w:rFonts w:hint="eastAsia" w:ascii="方正仿宋_GBK" w:hAnsi="方正仿宋_GBK" w:eastAsia="方正仿宋_GBK" w:cs="方正仿宋_GBK"/>
                <w:kern w:val="2"/>
                <w:sz w:val="24"/>
                <w:szCs w:val="24"/>
                <w:lang w:eastAsia="zh-CN"/>
              </w:rPr>
            </w:pPr>
            <w:r>
              <w:rPr>
                <w:rFonts w:hint="eastAsia" w:ascii="方正仿宋_GBK" w:hAnsi="方正仿宋_GBK" w:eastAsia="方正仿宋_GBK" w:cs="方正仿宋_GBK"/>
                <w:sz w:val="24"/>
                <w:szCs w:val="24"/>
                <w:lang w:eastAsia="zh-CN"/>
              </w:rPr>
              <w:br w:type="page"/>
            </w:r>
            <w:r>
              <w:rPr>
                <w:rFonts w:hint="eastAsia" w:ascii="方正仿宋_GBK" w:hAnsi="方正仿宋_GBK" w:eastAsia="方正仿宋_GBK" w:cs="方正仿宋_GBK"/>
                <w:kern w:val="2"/>
                <w:sz w:val="24"/>
                <w:szCs w:val="24"/>
                <w:lang w:eastAsia="zh-CN"/>
              </w:rPr>
              <w:t>入河排污口类型</w:t>
            </w:r>
          </w:p>
        </w:tc>
        <w:tc>
          <w:tcPr>
            <w:tcW w:w="6903" w:type="dxa"/>
            <w:gridSpan w:val="7"/>
            <w:noWrap w:val="0"/>
            <w:vAlign w:val="center"/>
          </w:tcPr>
          <w:p>
            <w:pPr>
              <w:widowControl w:val="0"/>
              <w:adjustRightInd w:val="0"/>
              <w:snapToGrid w:val="0"/>
              <w:spacing w:line="24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sym w:font="Wingdings 2" w:char="00A3"/>
            </w:r>
            <w:r>
              <w:rPr>
                <w:rFonts w:hint="eastAsia" w:ascii="方正仿宋_GBK" w:hAnsi="方正仿宋_GBK" w:eastAsia="方正仿宋_GBK" w:cs="方正仿宋_GBK"/>
                <w:sz w:val="24"/>
                <w:szCs w:val="24"/>
              </w:rPr>
              <w:t>工矿企业入河排污口</w:t>
            </w:r>
          </w:p>
          <w:p>
            <w:pPr>
              <w:widowControl w:val="0"/>
              <w:adjustRightInd w:val="0"/>
              <w:snapToGrid w:val="0"/>
              <w:spacing w:line="24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sym w:font="Wingdings 2" w:char="0052"/>
            </w:r>
            <w:r>
              <w:rPr>
                <w:rFonts w:hint="eastAsia" w:ascii="方正仿宋_GBK" w:hAnsi="方正仿宋_GBK" w:eastAsia="方正仿宋_GBK" w:cs="方正仿宋_GBK"/>
                <w:sz w:val="24"/>
                <w:szCs w:val="24"/>
              </w:rPr>
              <w:t>工业及其他各类园区污水处理厂入河排污口</w:t>
            </w:r>
          </w:p>
          <w:p>
            <w:pPr>
              <w:widowControl w:val="0"/>
              <w:adjustRightInd w:val="0"/>
              <w:snapToGrid w:val="0"/>
              <w:spacing w:line="24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sym w:font="Wingdings 2" w:char="00A3"/>
            </w:r>
            <w:r>
              <w:rPr>
                <w:rFonts w:hint="eastAsia" w:ascii="方正仿宋_GBK" w:hAnsi="方正仿宋_GBK" w:eastAsia="方正仿宋_GBK" w:cs="方正仿宋_GBK"/>
                <w:sz w:val="24"/>
                <w:szCs w:val="24"/>
              </w:rPr>
              <w:t>城镇污水处理厂入河排污口</w:t>
            </w:r>
          </w:p>
          <w:p>
            <w:pPr>
              <w:widowControl w:val="0"/>
              <w:adjustRightInd w:val="0"/>
              <w:snapToGrid w:val="0"/>
              <w:spacing w:line="24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sym w:font="Wingdings 2" w:char="00A3"/>
            </w:r>
            <w:r>
              <w:rPr>
                <w:rFonts w:hint="eastAsia" w:ascii="方正仿宋_GBK" w:hAnsi="方正仿宋_GBK" w:eastAsia="方正仿宋_GBK" w:cs="方正仿宋_GBK"/>
                <w:sz w:val="24"/>
                <w:szCs w:val="24"/>
              </w:rPr>
              <w:t>其他参照上述管理的入河排污口_______________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2042"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入河排污口名称</w:t>
            </w:r>
          </w:p>
        </w:tc>
        <w:tc>
          <w:tcPr>
            <w:tcW w:w="6903" w:type="dxa"/>
            <w:gridSpan w:val="7"/>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lang w:eastAsia="zh-CN"/>
              </w:rPr>
              <w:t>衡东经开区化工园区集中式污水处理厂入河排污口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2042"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入河排污口编码</w:t>
            </w:r>
          </w:p>
        </w:tc>
        <w:tc>
          <w:tcPr>
            <w:tcW w:w="6903" w:type="dxa"/>
            <w:gridSpan w:val="7"/>
            <w:noWrap w:val="0"/>
            <w:vAlign w:val="center"/>
          </w:tcPr>
          <w:p>
            <w:pPr>
              <w:widowControl w:val="0"/>
              <w:adjustRightInd w:val="0"/>
              <w:snapToGrid w:val="0"/>
              <w:spacing w:line="240" w:lineRule="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FF-430424-0040-GY-00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2042"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设置类型</w:t>
            </w:r>
          </w:p>
        </w:tc>
        <w:tc>
          <w:tcPr>
            <w:tcW w:w="6903" w:type="dxa"/>
            <w:gridSpan w:val="7"/>
            <w:noWrap w:val="0"/>
            <w:vAlign w:val="center"/>
          </w:tcPr>
          <w:p>
            <w:pPr>
              <w:widowControl w:val="0"/>
              <w:adjustRightInd w:val="0"/>
              <w:snapToGrid w:val="0"/>
              <w:spacing w:line="24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sym w:font="Wingdings 2" w:char="00A3"/>
            </w:r>
            <w:r>
              <w:rPr>
                <w:rFonts w:hint="eastAsia" w:ascii="方正仿宋_GBK" w:hAnsi="方正仿宋_GBK" w:eastAsia="方正仿宋_GBK" w:cs="方正仿宋_GBK"/>
                <w:sz w:val="24"/>
                <w:szCs w:val="24"/>
              </w:rPr>
              <w:t xml:space="preserve">新设  </w:t>
            </w:r>
            <w:r>
              <w:rPr>
                <w:rFonts w:hint="eastAsia" w:ascii="方正仿宋_GBK" w:hAnsi="方正仿宋_GBK" w:eastAsia="方正仿宋_GBK" w:cs="方正仿宋_GBK"/>
                <w:sz w:val="24"/>
                <w:szCs w:val="24"/>
              </w:rPr>
              <w:sym w:font="Wingdings 2" w:char="00A3"/>
            </w:r>
            <w:r>
              <w:rPr>
                <w:rFonts w:hint="eastAsia" w:ascii="方正仿宋_GBK" w:hAnsi="方正仿宋_GBK" w:eastAsia="方正仿宋_GBK" w:cs="方正仿宋_GBK"/>
                <w:sz w:val="24"/>
                <w:szCs w:val="24"/>
              </w:rPr>
              <w:t xml:space="preserve">改设  </w:t>
            </w:r>
            <w:r>
              <w:rPr>
                <w:rFonts w:hint="eastAsia" w:ascii="方正仿宋_GBK" w:hAnsi="方正仿宋_GBK" w:eastAsia="方正仿宋_GBK" w:cs="方正仿宋_GBK"/>
                <w:sz w:val="24"/>
                <w:szCs w:val="24"/>
              </w:rPr>
              <w:sym w:font="Wingdings 2" w:char="0052"/>
            </w:r>
            <w:r>
              <w:rPr>
                <w:rFonts w:hint="eastAsia" w:ascii="方正仿宋_GBK" w:hAnsi="方正仿宋_GBK" w:eastAsia="方正仿宋_GBK" w:cs="方正仿宋_GBK"/>
                <w:sz w:val="24"/>
                <w:szCs w:val="24"/>
              </w:rPr>
              <w:t>扩大</w:t>
            </w:r>
            <w:r>
              <w:rPr>
                <w:rFonts w:hint="eastAsia" w:ascii="方正仿宋_GBK" w:hAnsi="方正仿宋_GBK" w:eastAsia="方正仿宋_GBK" w:cs="方正仿宋_GBK"/>
                <w:sz w:val="24"/>
                <w:szCs w:val="24"/>
                <w:lang w:val="en"/>
              </w:rPr>
              <w:t xml:space="preserve"> </w:t>
            </w:r>
            <w:r>
              <w:rPr>
                <w:rFonts w:hint="eastAsia" w:ascii="方正仿宋_GBK" w:hAnsi="方正仿宋_GBK" w:eastAsia="方正仿宋_GBK" w:cs="方正仿宋_GBK"/>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945" w:type="dxa"/>
            <w:gridSpan w:val="8"/>
            <w:noWrap w:val="0"/>
            <w:vAlign w:val="center"/>
          </w:tcPr>
          <w:p>
            <w:pPr>
              <w:widowControl w:val="0"/>
              <w:adjustRightInd w:val="0"/>
              <w:snapToGrid w:val="0"/>
              <w:spacing w:line="24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责任主体基本情况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8945" w:type="dxa"/>
            <w:gridSpan w:val="8"/>
            <w:noWrap w:val="0"/>
            <w:vAlign w:val="center"/>
          </w:tcPr>
          <w:p>
            <w:pPr>
              <w:widowControl w:val="0"/>
              <w:adjustRightInd w:val="0"/>
              <w:snapToGrid w:val="0"/>
              <w:spacing w:line="240" w:lineRule="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责任主体1名</w:t>
            </w:r>
            <w:r>
              <w:rPr>
                <w:rFonts w:hint="eastAsia" w:ascii="方正仿宋_GBK" w:hAnsi="方正仿宋_GBK" w:eastAsia="方正仿宋_GBK" w:cs="方正仿宋_GBK"/>
                <w:sz w:val="24"/>
                <w:szCs w:val="24"/>
              </w:rPr>
              <w:t>称：</w:t>
            </w:r>
            <w:r>
              <w:rPr>
                <w:rFonts w:hint="eastAsia" w:ascii="方正仿宋_GBK" w:hAnsi="方正仿宋_GBK" w:eastAsia="方正仿宋_GBK" w:cs="方正仿宋_GBK"/>
                <w:sz w:val="24"/>
                <w:szCs w:val="24"/>
                <w:lang w:val="en-US" w:eastAsia="zh-CN"/>
              </w:rPr>
              <w:t>湖南浦科园区管理服务有限公司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2042"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详细地址</w:t>
            </w:r>
          </w:p>
        </w:tc>
        <w:tc>
          <w:tcPr>
            <w:tcW w:w="6903" w:type="dxa"/>
            <w:gridSpan w:val="7"/>
            <w:noWrap w:val="0"/>
            <w:vAlign w:val="center"/>
          </w:tcPr>
          <w:p>
            <w:pPr>
              <w:widowControl w:val="0"/>
              <w:adjustRightInd w:val="0"/>
              <w:snapToGrid w:val="0"/>
              <w:spacing w:line="240" w:lineRule="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u w:val="single"/>
                <w:lang w:val="en-US" w:eastAsia="zh-CN"/>
              </w:rPr>
              <w:t>湖南</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省</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u w:val="single"/>
                <w:lang w:val="en-US" w:eastAsia="zh-CN"/>
              </w:rPr>
              <w:t>衡阳</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市</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u w:val="single"/>
                <w:lang w:val="en-US" w:eastAsia="zh-CN"/>
              </w:rPr>
              <w:t>衡东</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县</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u w:val="single"/>
                <w:lang w:val="en-US" w:eastAsia="zh-CN"/>
              </w:rPr>
              <w:t>大浦</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镇</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u w:val="single"/>
                <w:lang w:val="en-US" w:eastAsia="zh-CN"/>
              </w:rPr>
              <w:t>宁国路301室</w:t>
            </w:r>
            <w:r>
              <w:rPr>
                <w:rFonts w:hint="eastAsia" w:ascii="方正仿宋_GBK" w:hAnsi="方正仿宋_GBK" w:eastAsia="方正仿宋_GBK" w:cs="方正仿宋_GBK"/>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042"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统一社会信用代码</w:t>
            </w:r>
          </w:p>
        </w:tc>
        <w:tc>
          <w:tcPr>
            <w:tcW w:w="6903" w:type="dxa"/>
            <w:gridSpan w:val="7"/>
            <w:noWrap w:val="0"/>
            <w:vAlign w:val="center"/>
          </w:tcPr>
          <w:p>
            <w:pPr>
              <w:widowControl w:val="0"/>
              <w:adjustRightInd w:val="0"/>
              <w:snapToGrid w:val="0"/>
              <w:spacing w:line="240" w:lineRule="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auto"/>
                <w:sz w:val="24"/>
                <w:szCs w:val="24"/>
                <w:u w:val="none" w:color="auto"/>
                <w:lang w:eastAsia="zh-CN"/>
              </w:rPr>
              <w:t>91430424MADF8E348K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042"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法定代表人及联系电话</w:t>
            </w:r>
          </w:p>
        </w:tc>
        <w:tc>
          <w:tcPr>
            <w:tcW w:w="6903" w:type="dxa"/>
            <w:gridSpan w:val="7"/>
            <w:noWrap w:val="0"/>
            <w:vAlign w:val="center"/>
          </w:tcPr>
          <w:p>
            <w:pPr>
              <w:widowControl w:val="0"/>
              <w:adjustRightInd w:val="0"/>
              <w:snapToGrid w:val="0"/>
              <w:spacing w:line="240" w:lineRule="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sz w:val="24"/>
                <w:szCs w:val="24"/>
              </w:rPr>
              <w:t>姓名：</w:t>
            </w:r>
            <w:r>
              <w:rPr>
                <w:rFonts w:hint="eastAsia" w:ascii="方正仿宋_GBK" w:hAnsi="方正仿宋_GBK" w:eastAsia="方正仿宋_GBK" w:cs="方正仿宋_GBK"/>
                <w:sz w:val="24"/>
                <w:szCs w:val="24"/>
                <w:lang w:val="en-US" w:eastAsia="zh-CN"/>
              </w:rPr>
              <w:t>董军</w:t>
            </w:r>
            <w:r>
              <w:rPr>
                <w:rFonts w:hint="eastAsia" w:ascii="方正仿宋_GBK" w:hAnsi="方正仿宋_GBK" w:eastAsia="方正仿宋_GBK" w:cs="方正仿宋_GBK"/>
                <w:sz w:val="24"/>
                <w:szCs w:val="24"/>
              </w:rPr>
              <w:t xml:space="preserve">      </w:t>
            </w:r>
            <w:r>
              <w:rPr>
                <w:rFonts w:hint="eastAsia" w:ascii="方正仿宋_GBK" w:hAnsi="方正仿宋_GBK" w:eastAsia="方正仿宋_GBK" w:cs="方正仿宋_GBK"/>
                <w:sz w:val="24"/>
                <w:szCs w:val="24"/>
                <w:lang w:val="en"/>
              </w:rPr>
              <w:t xml:space="preserve"> </w:t>
            </w:r>
            <w:r>
              <w:rPr>
                <w:rFonts w:hint="eastAsia" w:ascii="方正仿宋_GBK" w:hAnsi="方正仿宋_GBK" w:eastAsia="方正仿宋_GBK" w:cs="方正仿宋_GBK"/>
                <w:sz w:val="24"/>
                <w:szCs w:val="24"/>
              </w:rPr>
              <w:t xml:space="preserve">  </w:t>
            </w:r>
            <w:r>
              <w:rPr>
                <w:rFonts w:hint="eastAsia" w:ascii="方正仿宋_GBK" w:hAnsi="方正仿宋_GBK" w:eastAsia="方正仿宋_GBK" w:cs="方正仿宋_GBK"/>
                <w:sz w:val="24"/>
                <w:szCs w:val="24"/>
                <w:lang w:val="en"/>
              </w:rPr>
              <w:t xml:space="preserve">  </w:t>
            </w:r>
            <w:r>
              <w:rPr>
                <w:rFonts w:hint="eastAsia" w:ascii="方正仿宋_GBK" w:hAnsi="方正仿宋_GBK" w:eastAsia="方正仿宋_GBK" w:cs="方正仿宋_GBK"/>
                <w:sz w:val="24"/>
                <w:szCs w:val="24"/>
              </w:rPr>
              <w:t xml:space="preserve">    联系电话：</w:t>
            </w:r>
            <w:r>
              <w:rPr>
                <w:rFonts w:hint="eastAsia" w:ascii="方正仿宋_GBK" w:hAnsi="方正仿宋_GBK" w:eastAsia="方正仿宋_GBK" w:cs="方正仿宋_GBK"/>
                <w:color w:val="auto"/>
                <w:sz w:val="24"/>
                <w:szCs w:val="24"/>
                <w:u w:val="none" w:color="auto"/>
                <w:lang w:eastAsia="zh-CN"/>
              </w:rPr>
              <w:t>18821809955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042"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行业类别</w:t>
            </w:r>
          </w:p>
        </w:tc>
        <w:tc>
          <w:tcPr>
            <w:tcW w:w="6903" w:type="dxa"/>
            <w:gridSpan w:val="7"/>
            <w:noWrap w:val="0"/>
            <w:vAlign w:val="center"/>
          </w:tcPr>
          <w:p>
            <w:pPr>
              <w:widowControl w:val="0"/>
              <w:adjustRightInd w:val="0"/>
              <w:snapToGrid w:val="0"/>
              <w:spacing w:line="240" w:lineRule="auto"/>
              <w:rPr>
                <w:rFonts w:hint="eastAsia" w:ascii="方正仿宋_GBK" w:hAnsi="方正仿宋_GBK" w:eastAsia="方正仿宋_GBK" w:cs="方正仿宋_GBK"/>
                <w:color w:val="FF0000"/>
                <w:sz w:val="24"/>
                <w:szCs w:val="24"/>
              </w:rPr>
            </w:pPr>
            <w:r>
              <w:rPr>
                <w:rFonts w:hint="eastAsia" w:ascii="方正仿宋_GBK" w:hAnsi="方正仿宋_GBK" w:eastAsia="方正仿宋_GBK" w:cs="方正仿宋_GBK"/>
                <w:color w:val="auto"/>
                <w:sz w:val="24"/>
                <w:szCs w:val="24"/>
                <w:u w:val="none" w:color="auto"/>
                <w:lang w:eastAsia="zh-CN"/>
              </w:rPr>
              <w:t>4620污水处理及其再生利用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8945" w:type="dxa"/>
            <w:gridSpan w:val="8"/>
            <w:noWrap w:val="0"/>
            <w:vAlign w:val="center"/>
          </w:tcPr>
          <w:p>
            <w:pPr>
              <w:widowControl w:val="0"/>
              <w:adjustRightInd w:val="0"/>
              <w:snapToGrid w:val="0"/>
              <w:spacing w:line="240" w:lineRule="auto"/>
              <w:rPr>
                <w:rFonts w:hint="eastAsia" w:ascii="方正仿宋_GBK" w:hAnsi="方正仿宋_GBK" w:eastAsia="方正仿宋_GBK" w:cs="方正仿宋_GBK"/>
                <w:color w:val="FF0000"/>
                <w:sz w:val="24"/>
                <w:szCs w:val="24"/>
              </w:rPr>
            </w:pPr>
            <w:r>
              <w:rPr>
                <w:rFonts w:hint="eastAsia" w:ascii="方正仿宋_GBK" w:hAnsi="方正仿宋_GBK" w:eastAsia="方正仿宋_GBK" w:cs="方正仿宋_GBK"/>
                <w:kern w:val="0"/>
                <w:sz w:val="24"/>
                <w:szCs w:val="24"/>
              </w:rPr>
              <w:t>责任主体2名称：湖南衡东经济开发区管理委员会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042"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详细地址</w:t>
            </w:r>
          </w:p>
        </w:tc>
        <w:tc>
          <w:tcPr>
            <w:tcW w:w="6903" w:type="dxa"/>
            <w:gridSpan w:val="7"/>
            <w:noWrap w:val="0"/>
            <w:vAlign w:val="center"/>
          </w:tcPr>
          <w:p>
            <w:pPr>
              <w:widowControl w:val="0"/>
              <w:adjustRightInd w:val="0"/>
              <w:snapToGrid w:val="0"/>
              <w:spacing w:line="240" w:lineRule="auto"/>
              <w:rPr>
                <w:rFonts w:hint="eastAsia" w:ascii="方正仿宋_GBK" w:hAnsi="方正仿宋_GBK" w:eastAsia="方正仿宋_GBK" w:cs="方正仿宋_GBK"/>
                <w:color w:val="FF0000"/>
                <w:sz w:val="24"/>
                <w:szCs w:val="24"/>
              </w:rPr>
            </w:pP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u w:val="single"/>
                <w:lang w:val="en-US" w:eastAsia="zh-CN"/>
              </w:rPr>
              <w:t>湖南</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省</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u w:val="single"/>
                <w:lang w:val="en-US" w:eastAsia="zh-CN"/>
              </w:rPr>
              <w:t>衡阳</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市</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u w:val="single"/>
                <w:lang w:val="en-US" w:eastAsia="zh-CN"/>
              </w:rPr>
              <w:t>衡东</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县</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u w:val="single"/>
                <w:lang w:val="en-US" w:eastAsia="zh-CN"/>
              </w:rPr>
              <w:t>大浦</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镇</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u w:val="single"/>
                <w:lang w:val="en-US" w:eastAsia="zh-CN"/>
              </w:rPr>
              <w:t>炉铺村</w:t>
            </w:r>
            <w:r>
              <w:rPr>
                <w:rFonts w:hint="eastAsia" w:ascii="方正仿宋_GBK" w:hAnsi="方正仿宋_GBK" w:eastAsia="方正仿宋_GBK" w:cs="方正仿宋_GBK"/>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042"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统一社会信用代码</w:t>
            </w:r>
          </w:p>
        </w:tc>
        <w:tc>
          <w:tcPr>
            <w:tcW w:w="6903" w:type="dxa"/>
            <w:gridSpan w:val="7"/>
            <w:noWrap w:val="0"/>
            <w:vAlign w:val="center"/>
          </w:tcPr>
          <w:p>
            <w:pPr>
              <w:widowControl w:val="0"/>
              <w:adjustRightInd w:val="0"/>
              <w:snapToGrid w:val="0"/>
              <w:spacing w:line="240" w:lineRule="auto"/>
              <w:rPr>
                <w:rFonts w:hint="eastAsia" w:ascii="方正仿宋_GBK" w:hAnsi="方正仿宋_GBK" w:eastAsia="方正仿宋_GBK" w:cs="方正仿宋_GBK"/>
                <w:color w:val="FF0000"/>
                <w:sz w:val="24"/>
                <w:szCs w:val="24"/>
              </w:rPr>
            </w:pPr>
            <w:r>
              <w:rPr>
                <w:rFonts w:hint="eastAsia" w:ascii="方正仿宋_GBK" w:hAnsi="方正仿宋_GBK" w:eastAsia="方正仿宋_GBK" w:cs="方正仿宋_GBK"/>
                <w:sz w:val="24"/>
                <w:szCs w:val="24"/>
              </w:rPr>
              <w:t>12430424006282184E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042"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法定代表人及联系电话</w:t>
            </w:r>
          </w:p>
        </w:tc>
        <w:tc>
          <w:tcPr>
            <w:tcW w:w="6903" w:type="dxa"/>
            <w:gridSpan w:val="7"/>
            <w:noWrap w:val="0"/>
            <w:vAlign w:val="center"/>
          </w:tcPr>
          <w:p>
            <w:pPr>
              <w:widowControl w:val="0"/>
              <w:adjustRightInd w:val="0"/>
              <w:snapToGrid w:val="0"/>
              <w:spacing w:line="240" w:lineRule="auto"/>
              <w:rPr>
                <w:rFonts w:hint="eastAsia" w:ascii="方正仿宋_GBK" w:hAnsi="方正仿宋_GBK" w:eastAsia="方正仿宋_GBK" w:cs="方正仿宋_GBK"/>
                <w:color w:val="FF0000"/>
                <w:sz w:val="24"/>
                <w:szCs w:val="24"/>
              </w:rPr>
            </w:pPr>
            <w:r>
              <w:rPr>
                <w:rFonts w:hint="eastAsia" w:ascii="方正仿宋_GBK" w:hAnsi="方正仿宋_GBK" w:eastAsia="方正仿宋_GBK" w:cs="方正仿宋_GBK"/>
                <w:sz w:val="24"/>
                <w:szCs w:val="24"/>
              </w:rPr>
              <w:t>姓名：</w:t>
            </w:r>
            <w:r>
              <w:rPr>
                <w:rFonts w:hint="eastAsia" w:ascii="方正仿宋_GBK" w:hAnsi="方正仿宋_GBK" w:eastAsia="方正仿宋_GBK" w:cs="方正仿宋_GBK"/>
                <w:sz w:val="24"/>
                <w:szCs w:val="24"/>
                <w:lang w:val="en-US" w:eastAsia="zh-CN"/>
              </w:rPr>
              <w:t>胡国粒</w:t>
            </w:r>
            <w:r>
              <w:rPr>
                <w:rFonts w:hint="eastAsia" w:ascii="方正仿宋_GBK" w:hAnsi="方正仿宋_GBK" w:eastAsia="方正仿宋_GBK" w:cs="方正仿宋_GBK"/>
                <w:sz w:val="24"/>
                <w:szCs w:val="24"/>
              </w:rPr>
              <w:t xml:space="preserve">        </w:t>
            </w:r>
            <w:r>
              <w:rPr>
                <w:rFonts w:hint="eastAsia" w:ascii="方正仿宋_GBK" w:hAnsi="方正仿宋_GBK" w:eastAsia="方正仿宋_GBK" w:cs="方正仿宋_GBK"/>
                <w:sz w:val="24"/>
                <w:szCs w:val="24"/>
                <w:lang w:val="en"/>
              </w:rPr>
              <w:t xml:space="preserve"> </w:t>
            </w:r>
            <w:r>
              <w:rPr>
                <w:rFonts w:hint="eastAsia" w:ascii="方正仿宋_GBK" w:hAnsi="方正仿宋_GBK" w:eastAsia="方正仿宋_GBK" w:cs="方正仿宋_GBK"/>
                <w:sz w:val="24"/>
                <w:szCs w:val="24"/>
              </w:rPr>
              <w:t xml:space="preserve">  </w:t>
            </w:r>
            <w:r>
              <w:rPr>
                <w:rFonts w:hint="eastAsia" w:ascii="方正仿宋_GBK" w:hAnsi="方正仿宋_GBK" w:eastAsia="方正仿宋_GBK" w:cs="方正仿宋_GBK"/>
                <w:sz w:val="24"/>
                <w:szCs w:val="24"/>
                <w:lang w:val="en"/>
              </w:rPr>
              <w:t xml:space="preserve">  </w:t>
            </w:r>
            <w:r>
              <w:rPr>
                <w:rFonts w:hint="eastAsia" w:ascii="方正仿宋_GBK" w:hAnsi="方正仿宋_GBK" w:eastAsia="方正仿宋_GBK" w:cs="方正仿宋_GBK"/>
                <w:sz w:val="24"/>
                <w:szCs w:val="24"/>
              </w:rPr>
              <w:t xml:space="preserve">    联系电话：13975422505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042"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行业类别</w:t>
            </w:r>
          </w:p>
        </w:tc>
        <w:tc>
          <w:tcPr>
            <w:tcW w:w="6903" w:type="dxa"/>
            <w:gridSpan w:val="7"/>
            <w:noWrap w:val="0"/>
            <w:vAlign w:val="center"/>
          </w:tcPr>
          <w:p>
            <w:pPr>
              <w:widowControl w:val="0"/>
              <w:adjustRightInd w:val="0"/>
              <w:snapToGrid w:val="0"/>
              <w:spacing w:line="240" w:lineRule="auto"/>
              <w:rPr>
                <w:rFonts w:hint="eastAsia" w:ascii="方正仿宋_GBK" w:hAnsi="方正仿宋_GBK" w:eastAsia="方正仿宋_GBK" w:cs="方正仿宋_GBK"/>
                <w:color w:val="FF000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042"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排污许可证或排污登记编号</w:t>
            </w:r>
          </w:p>
        </w:tc>
        <w:tc>
          <w:tcPr>
            <w:tcW w:w="6903" w:type="dxa"/>
            <w:gridSpan w:val="7"/>
            <w:noWrap w:val="0"/>
            <w:vAlign w:val="center"/>
          </w:tcPr>
          <w:p>
            <w:pPr>
              <w:widowControl w:val="0"/>
              <w:adjustRightInd w:val="0"/>
              <w:snapToGrid w:val="0"/>
              <w:spacing w:line="240" w:lineRule="auto"/>
              <w:rPr>
                <w:rFonts w:hint="eastAsia" w:ascii="方正仿宋_GBK" w:hAnsi="方正仿宋_GBK" w:eastAsia="方正仿宋_GBK" w:cs="方正仿宋_GBK"/>
                <w:color w:val="FF0000"/>
                <w:sz w:val="24"/>
                <w:szCs w:val="24"/>
                <w:lang w:val="en-US" w:eastAsia="zh-CN"/>
              </w:rPr>
            </w:pPr>
            <w:r>
              <w:rPr>
                <w:rFonts w:hint="eastAsia" w:ascii="方正仿宋_GBK" w:hAnsi="方正仿宋_GBK" w:eastAsia="方正仿宋_GBK" w:cs="方正仿宋_GBK"/>
                <w:color w:val="auto"/>
                <w:sz w:val="24"/>
                <w:szCs w:val="24"/>
                <w:lang w:val="en-US" w:eastAsia="zh-CN"/>
              </w:rPr>
              <w:t>91430424085428558M001V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042" w:type="dxa"/>
            <w:vMerge w:val="restart"/>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入河排污口</w:t>
            </w:r>
          </w:p>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设置地点</w:t>
            </w:r>
          </w:p>
        </w:tc>
        <w:tc>
          <w:tcPr>
            <w:tcW w:w="6903" w:type="dxa"/>
            <w:gridSpan w:val="7"/>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sz w:val="24"/>
                <w:szCs w:val="24"/>
              </w:rPr>
              <w:t>所在行政区域：</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u w:val="single"/>
                <w:lang w:val="en-US" w:eastAsia="zh-CN"/>
              </w:rPr>
              <w:t>湖南</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省</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u w:val="single"/>
                <w:lang w:val="en-US" w:eastAsia="zh-CN"/>
              </w:rPr>
              <w:t>衡阳</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市</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u w:val="single"/>
                <w:lang w:val="en-US" w:eastAsia="zh-CN"/>
              </w:rPr>
              <w:t>衡东</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县</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u w:val="single"/>
                <w:lang w:val="en-US" w:eastAsia="zh-CN"/>
              </w:rPr>
              <w:t>大浦</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镇</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u w:val="single"/>
                <w:lang w:val="en-US" w:eastAsia="zh-CN"/>
              </w:rPr>
              <w:t>浦泉村（依托现有排水管道）</w:t>
            </w:r>
            <w:r>
              <w:rPr>
                <w:rFonts w:hint="eastAsia" w:ascii="方正仿宋_GBK" w:hAnsi="方正仿宋_GBK" w:eastAsia="方正仿宋_GBK" w:cs="方正仿宋_GBK"/>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042" w:type="dxa"/>
            <w:vMerge w:val="continue"/>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p>
        </w:tc>
        <w:tc>
          <w:tcPr>
            <w:tcW w:w="6903" w:type="dxa"/>
            <w:gridSpan w:val="7"/>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sz w:val="24"/>
                <w:szCs w:val="24"/>
              </w:rPr>
              <w:t>排入水体名称：</w:t>
            </w:r>
            <w:r>
              <w:rPr>
                <w:rFonts w:hint="eastAsia" w:ascii="方正仿宋_GBK" w:hAnsi="方正仿宋_GBK" w:eastAsia="方正仿宋_GBK" w:cs="方正仿宋_GBK"/>
                <w:sz w:val="24"/>
                <w:szCs w:val="24"/>
                <w:lang w:val="en-US" w:eastAsia="zh-CN"/>
              </w:rPr>
              <w:t>湘江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042" w:type="dxa"/>
            <w:vMerge w:val="continue"/>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p>
        </w:tc>
        <w:tc>
          <w:tcPr>
            <w:tcW w:w="6903" w:type="dxa"/>
            <w:gridSpan w:val="7"/>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sz w:val="24"/>
                <w:szCs w:val="24"/>
              </w:rPr>
              <w:t>所在流域：</w:t>
            </w:r>
            <w:r>
              <w:rPr>
                <w:rFonts w:hint="eastAsia" w:ascii="方正仿宋_GBK" w:hAnsi="方正仿宋_GBK" w:eastAsia="方正仿宋_GBK" w:cs="方正仿宋_GBK"/>
                <w:sz w:val="24"/>
                <w:szCs w:val="24"/>
                <w:lang w:val="en-US" w:eastAsia="zh-CN"/>
              </w:rPr>
              <w:t>长江流域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042" w:type="dxa"/>
            <w:vMerge w:val="continue"/>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p>
        </w:tc>
        <w:tc>
          <w:tcPr>
            <w:tcW w:w="6903" w:type="dxa"/>
            <w:gridSpan w:val="7"/>
            <w:noWrap w:val="0"/>
            <w:vAlign w:val="center"/>
          </w:tcPr>
          <w:p>
            <w:pPr>
              <w:widowControl w:val="0"/>
              <w:adjustRightInd w:val="0"/>
              <w:snapToGrid w:val="0"/>
              <w:spacing w:line="24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经度：112.77560</w:t>
            </w:r>
            <w:r>
              <w:rPr>
                <w:rFonts w:hint="eastAsia" w:ascii="方正仿宋_GBK" w:hAnsi="方正仿宋_GBK" w:eastAsia="方正仿宋_GBK" w:cs="方正仿宋_GBK"/>
                <w:sz w:val="24"/>
                <w:szCs w:val="24"/>
                <w:lang w:val="en-US" w:eastAsia="zh-CN"/>
              </w:rPr>
              <w:t>3°</w:t>
            </w:r>
          </w:p>
          <w:p>
            <w:pPr>
              <w:widowControl w:val="0"/>
              <w:adjustRightInd w:val="0"/>
              <w:snapToGrid w:val="0"/>
              <w:spacing w:line="240" w:lineRule="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sz w:val="24"/>
                <w:szCs w:val="24"/>
              </w:rPr>
              <w:t>纬度：27.000569</w:t>
            </w:r>
            <w:r>
              <w:rPr>
                <w:rFonts w:hint="eastAsia" w:ascii="方正仿宋_GBK" w:hAnsi="方正仿宋_GBK" w:eastAsia="方正仿宋_GBK" w:cs="方正仿宋_GBK"/>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042"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污水排放方式</w:t>
            </w:r>
          </w:p>
        </w:tc>
        <w:tc>
          <w:tcPr>
            <w:tcW w:w="1921" w:type="dxa"/>
            <w:gridSpan w:val="2"/>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sym w:font="Wingdings 2" w:char="0052"/>
            </w:r>
            <w:r>
              <w:rPr>
                <w:rFonts w:hint="eastAsia" w:ascii="方正仿宋_GBK" w:hAnsi="方正仿宋_GBK" w:eastAsia="方正仿宋_GBK" w:cs="方正仿宋_GBK"/>
                <w:color w:val="auto"/>
                <w:sz w:val="24"/>
                <w:szCs w:val="24"/>
              </w:rPr>
              <w:t xml:space="preserve">连续 </w:t>
            </w:r>
          </w:p>
          <w:p>
            <w:pPr>
              <w:widowControl w:val="0"/>
              <w:adjustRightInd w:val="0"/>
              <w:snapToGrid w:val="0"/>
              <w:spacing w:line="240" w:lineRule="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sym w:font="Wingdings 2" w:char="00A3"/>
            </w:r>
            <w:r>
              <w:rPr>
                <w:rFonts w:hint="eastAsia" w:ascii="方正仿宋_GBK" w:hAnsi="方正仿宋_GBK" w:eastAsia="方正仿宋_GBK" w:cs="方正仿宋_GBK"/>
                <w:color w:val="auto"/>
                <w:sz w:val="24"/>
                <w:szCs w:val="24"/>
              </w:rPr>
              <w:t>间歇</w:t>
            </w:r>
          </w:p>
        </w:tc>
        <w:tc>
          <w:tcPr>
            <w:tcW w:w="851" w:type="dxa"/>
            <w:vMerge w:val="restart"/>
            <w:noWrap w:val="0"/>
            <w:vAlign w:val="center"/>
          </w:tcPr>
          <w:p>
            <w:pPr>
              <w:widowControl w:val="0"/>
              <w:adjustRightInd w:val="0"/>
              <w:snapToGrid w:val="0"/>
              <w:spacing w:line="240" w:lineRule="auto"/>
              <w:ind w:right="-159" w:rightChars="-5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入河</w:t>
            </w:r>
          </w:p>
          <w:p>
            <w:pPr>
              <w:widowControl w:val="0"/>
              <w:adjustRightInd w:val="0"/>
              <w:snapToGrid w:val="0"/>
              <w:spacing w:line="240" w:lineRule="auto"/>
              <w:ind w:right="-159" w:rightChars="-5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方式</w:t>
            </w:r>
          </w:p>
        </w:tc>
        <w:tc>
          <w:tcPr>
            <w:tcW w:w="4131" w:type="dxa"/>
            <w:gridSpan w:val="4"/>
            <w:vMerge w:val="restart"/>
            <w:noWrap w:val="0"/>
            <w:vAlign w:val="center"/>
          </w:tcPr>
          <w:p>
            <w:pPr>
              <w:adjustRightInd w:val="0"/>
              <w:snapToGrid w:val="0"/>
              <w:spacing w:line="240" w:lineRule="auto"/>
              <w:ind w:firstLine="357" w:firstLineChars="15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sym w:font="Wingdings 2" w:char="00A3"/>
            </w:r>
            <w:r>
              <w:rPr>
                <w:rFonts w:hint="eastAsia" w:ascii="方正仿宋_GBK" w:hAnsi="方正仿宋_GBK" w:eastAsia="方正仿宋_GBK" w:cs="方正仿宋_GBK"/>
                <w:color w:val="auto"/>
                <w:sz w:val="24"/>
                <w:szCs w:val="24"/>
              </w:rPr>
              <w:t xml:space="preserve">明渠  </w:t>
            </w:r>
            <w:r>
              <w:rPr>
                <w:rFonts w:hint="eastAsia" w:ascii="方正仿宋_GBK" w:hAnsi="方正仿宋_GBK" w:eastAsia="方正仿宋_GBK" w:cs="方正仿宋_GBK"/>
                <w:color w:val="auto"/>
                <w:sz w:val="24"/>
                <w:szCs w:val="24"/>
              </w:rPr>
              <w:sym w:font="Wingdings 2" w:char="0052"/>
            </w:r>
            <w:r>
              <w:rPr>
                <w:rFonts w:hint="eastAsia" w:ascii="方正仿宋_GBK" w:hAnsi="方正仿宋_GBK" w:eastAsia="方正仿宋_GBK" w:cs="方正仿宋_GBK"/>
                <w:color w:val="auto"/>
                <w:sz w:val="24"/>
                <w:szCs w:val="24"/>
              </w:rPr>
              <w:t>管道</w:t>
            </w:r>
          </w:p>
          <w:p>
            <w:pPr>
              <w:adjustRightInd w:val="0"/>
              <w:snapToGrid w:val="0"/>
              <w:spacing w:line="240" w:lineRule="auto"/>
              <w:ind w:firstLine="357" w:firstLineChars="15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sym w:font="Wingdings 2" w:char="00A3"/>
            </w:r>
            <w:r>
              <w:rPr>
                <w:rFonts w:hint="eastAsia" w:ascii="方正仿宋_GBK" w:hAnsi="方正仿宋_GBK" w:eastAsia="方正仿宋_GBK" w:cs="方正仿宋_GBK"/>
                <w:color w:val="auto"/>
                <w:sz w:val="24"/>
                <w:szCs w:val="24"/>
              </w:rPr>
              <w:t xml:space="preserve">泵站  </w:t>
            </w:r>
            <w:r>
              <w:rPr>
                <w:rFonts w:hint="eastAsia" w:ascii="方正仿宋_GBK" w:hAnsi="方正仿宋_GBK" w:eastAsia="方正仿宋_GBK" w:cs="方正仿宋_GBK"/>
                <w:color w:val="auto"/>
                <w:sz w:val="24"/>
                <w:szCs w:val="24"/>
              </w:rPr>
              <w:sym w:font="Wingdings 2" w:char="00A3"/>
            </w:r>
            <w:r>
              <w:rPr>
                <w:rFonts w:hint="eastAsia" w:ascii="方正仿宋_GBK" w:hAnsi="方正仿宋_GBK" w:eastAsia="方正仿宋_GBK" w:cs="方正仿宋_GBK"/>
                <w:color w:val="auto"/>
                <w:sz w:val="24"/>
                <w:szCs w:val="24"/>
              </w:rPr>
              <w:t>涵闸</w:t>
            </w:r>
          </w:p>
          <w:p>
            <w:pPr>
              <w:widowControl w:val="0"/>
              <w:adjustRightInd w:val="0"/>
              <w:snapToGrid w:val="0"/>
              <w:spacing w:line="240" w:lineRule="auto"/>
              <w:ind w:firstLine="357" w:firstLineChars="15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sym w:font="Wingdings 2" w:char="00A3"/>
            </w:r>
            <w:r>
              <w:rPr>
                <w:rFonts w:hint="eastAsia" w:ascii="方正仿宋_GBK" w:hAnsi="方正仿宋_GBK" w:eastAsia="方正仿宋_GBK" w:cs="方正仿宋_GBK"/>
                <w:color w:val="auto"/>
                <w:sz w:val="24"/>
                <w:szCs w:val="24"/>
              </w:rPr>
              <w:t xml:space="preserve">箱涵  </w:t>
            </w:r>
            <w:r>
              <w:rPr>
                <w:rFonts w:hint="eastAsia" w:ascii="方正仿宋_GBK" w:hAnsi="方正仿宋_GBK" w:eastAsia="方正仿宋_GBK" w:cs="方正仿宋_GBK"/>
                <w:color w:val="auto"/>
                <w:sz w:val="24"/>
                <w:szCs w:val="24"/>
              </w:rPr>
              <w:sym w:font="Wingdings 2" w:char="00A3"/>
            </w:r>
            <w:r>
              <w:rPr>
                <w:rFonts w:hint="eastAsia" w:ascii="方正仿宋_GBK" w:hAnsi="方正仿宋_GBK" w:eastAsia="方正仿宋_GBK" w:cs="方正仿宋_GBK"/>
                <w:color w:val="auto"/>
                <w:sz w:val="24"/>
                <w:szCs w:val="24"/>
              </w:rPr>
              <w:t>其他：_______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2042"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是否共用</w:t>
            </w:r>
          </w:p>
        </w:tc>
        <w:tc>
          <w:tcPr>
            <w:tcW w:w="1921" w:type="dxa"/>
            <w:gridSpan w:val="2"/>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sym w:font="Wingdings 2" w:char="0052"/>
            </w:r>
            <w:r>
              <w:rPr>
                <w:rFonts w:hint="eastAsia" w:ascii="方正仿宋_GBK" w:hAnsi="方正仿宋_GBK" w:eastAsia="方正仿宋_GBK" w:cs="方正仿宋_GBK"/>
                <w:color w:val="auto"/>
                <w:sz w:val="24"/>
                <w:szCs w:val="24"/>
              </w:rPr>
              <w:t>是</w:t>
            </w:r>
          </w:p>
          <w:p>
            <w:pPr>
              <w:widowControl w:val="0"/>
              <w:adjustRightInd w:val="0"/>
              <w:snapToGrid w:val="0"/>
              <w:spacing w:line="240" w:lineRule="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sym w:font="Wingdings 2" w:char="00A3"/>
            </w:r>
            <w:r>
              <w:rPr>
                <w:rFonts w:hint="eastAsia" w:ascii="方正仿宋_GBK" w:hAnsi="方正仿宋_GBK" w:eastAsia="方正仿宋_GBK" w:cs="方正仿宋_GBK"/>
                <w:color w:val="auto"/>
                <w:sz w:val="24"/>
                <w:szCs w:val="24"/>
              </w:rPr>
              <w:t>否</w:t>
            </w:r>
          </w:p>
        </w:tc>
        <w:tc>
          <w:tcPr>
            <w:tcW w:w="851" w:type="dxa"/>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4131" w:type="dxa"/>
            <w:gridSpan w:val="4"/>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2042" w:type="dxa"/>
            <w:vMerge w:val="restart"/>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入河排污口截面信息</w:t>
            </w:r>
          </w:p>
        </w:tc>
        <w:tc>
          <w:tcPr>
            <w:tcW w:w="6903" w:type="dxa"/>
            <w:gridSpan w:val="7"/>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sym w:font="Wingdings 2" w:char="0052"/>
            </w:r>
            <w:r>
              <w:rPr>
                <w:rFonts w:hint="eastAsia" w:ascii="方正仿宋_GBK" w:hAnsi="方正仿宋_GBK" w:eastAsia="方正仿宋_GBK" w:cs="方正仿宋_GBK"/>
                <w:color w:val="auto"/>
                <w:sz w:val="24"/>
                <w:szCs w:val="24"/>
              </w:rPr>
              <w:t>圆形截面：</w:t>
            </w:r>
            <w:r>
              <w:rPr>
                <w:rFonts w:hint="eastAsia" w:ascii="方正仿宋_GBK" w:hAnsi="方正仿宋_GBK" w:eastAsia="方正仿宋_GBK" w:cs="方正仿宋_GBK"/>
                <w:sz w:val="24"/>
                <w:szCs w:val="24"/>
              </w:rPr>
              <w:t>d=</w:t>
            </w:r>
            <w:r>
              <w:rPr>
                <w:rFonts w:hint="eastAsia" w:ascii="方正仿宋_GBK" w:hAnsi="方正仿宋_GBK" w:eastAsia="方正仿宋_GBK" w:cs="方正仿宋_GBK"/>
                <w:sz w:val="24"/>
                <w:szCs w:val="24"/>
                <w:lang w:val="en-US" w:eastAsia="zh-CN"/>
              </w:rPr>
              <w:t>0.5</w:t>
            </w:r>
            <w:r>
              <w:rPr>
                <w:rFonts w:hint="eastAsia" w:ascii="方正仿宋_GBK" w:hAnsi="方正仿宋_GBK" w:eastAsia="方正仿宋_GBK" w:cs="方正仿宋_GBK"/>
                <w:sz w:val="24"/>
                <w:szCs w:val="24"/>
              </w:rPr>
              <w:t>m，S=</w:t>
            </w:r>
            <w:r>
              <w:rPr>
                <w:rFonts w:hint="eastAsia" w:ascii="方正仿宋_GBK" w:hAnsi="方正仿宋_GBK" w:eastAsia="方正仿宋_GBK" w:cs="方正仿宋_GBK"/>
                <w:sz w:val="24"/>
                <w:szCs w:val="24"/>
                <w:lang w:val="en-US" w:eastAsia="zh-CN"/>
              </w:rPr>
              <w:t>0.196</w:t>
            </w:r>
            <w:r>
              <w:rPr>
                <w:rFonts w:hint="eastAsia" w:ascii="方正仿宋_GBK" w:hAnsi="方正仿宋_GBK" w:eastAsia="方正仿宋_GBK" w:cs="方正仿宋_GBK"/>
                <w:sz w:val="24"/>
                <w:szCs w:val="24"/>
              </w:rPr>
              <w:t>m</w:t>
            </w:r>
            <w:r>
              <w:rPr>
                <w:rFonts w:hint="eastAsia" w:ascii="方正仿宋_GBK" w:hAnsi="方正仿宋_GBK" w:eastAsia="方正仿宋_GBK" w:cs="方正仿宋_GBK"/>
                <w:sz w:val="24"/>
                <w:szCs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2042" w:type="dxa"/>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6903" w:type="dxa"/>
            <w:gridSpan w:val="7"/>
            <w:noWrap w:val="0"/>
            <w:vAlign w:val="center"/>
          </w:tcPr>
          <w:p>
            <w:pPr>
              <w:adjustRightInd w:val="0"/>
              <w:snapToGrid w:val="0"/>
              <w:spacing w:line="240" w:lineRule="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sym w:font="Wingdings 2" w:char="00A3"/>
            </w:r>
            <w:r>
              <w:rPr>
                <w:rFonts w:hint="eastAsia" w:ascii="方正仿宋_GBK" w:hAnsi="方正仿宋_GBK" w:eastAsia="方正仿宋_GBK" w:cs="方正仿宋_GBK"/>
                <w:color w:val="auto"/>
                <w:sz w:val="24"/>
                <w:szCs w:val="24"/>
              </w:rPr>
              <w:t>方形截面：L×B=   m×  m，S=   m</w:t>
            </w:r>
            <w:r>
              <w:rPr>
                <w:rFonts w:hint="eastAsia" w:ascii="方正仿宋_GBK" w:hAnsi="方正仿宋_GBK" w:eastAsia="方正仿宋_GBK" w:cs="方正仿宋_GBK"/>
                <w:color w:val="auto"/>
                <w:sz w:val="24"/>
                <w:szCs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2042" w:type="dxa"/>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6903" w:type="dxa"/>
            <w:gridSpan w:val="7"/>
            <w:noWrap w:val="0"/>
            <w:vAlign w:val="center"/>
          </w:tcPr>
          <w:p>
            <w:pPr>
              <w:adjustRightInd w:val="0"/>
              <w:snapToGrid w:val="0"/>
              <w:spacing w:line="240" w:lineRule="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sym w:font="Wingdings 2" w:char="00A3"/>
            </w:r>
            <w:r>
              <w:rPr>
                <w:rFonts w:hint="eastAsia" w:ascii="方正仿宋_GBK" w:hAnsi="方正仿宋_GBK" w:eastAsia="方正仿宋_GBK" w:cs="方正仿宋_GBK"/>
                <w:color w:val="auto"/>
                <w:sz w:val="24"/>
                <w:szCs w:val="24"/>
              </w:rPr>
              <w:t>其他形状截面：S=    m</w:t>
            </w:r>
            <w:r>
              <w:rPr>
                <w:rFonts w:hint="eastAsia" w:ascii="方正仿宋_GBK" w:hAnsi="方正仿宋_GBK" w:eastAsia="方正仿宋_GBK" w:cs="方正仿宋_GBK"/>
                <w:color w:val="auto"/>
                <w:sz w:val="24"/>
                <w:szCs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8945" w:type="dxa"/>
            <w:gridSpan w:val="8"/>
            <w:noWrap w:val="0"/>
            <w:vAlign w:val="center"/>
          </w:tcPr>
          <w:p>
            <w:pPr>
              <w:widowControl w:val="0"/>
              <w:adjustRightInd w:val="0"/>
              <w:snapToGrid w:val="0"/>
              <w:spacing w:line="240" w:lineRule="auto"/>
              <w:ind w:left="220" w:hanging="238" w:hangingChars="100"/>
              <w:rPr>
                <w:rFonts w:hint="eastAsia" w:ascii="方正仿宋_GBK" w:hAnsi="方正仿宋_GBK" w:eastAsia="方正仿宋_GBK" w:cs="方正仿宋_GBK"/>
                <w:sz w:val="24"/>
                <w:szCs w:val="24"/>
                <w:lang w:val="en" w:eastAsia="zh-CN"/>
              </w:rPr>
            </w:pPr>
            <w:r>
              <w:rPr>
                <w:rFonts w:hint="eastAsia" w:ascii="方正仿宋_GBK" w:hAnsi="方正仿宋_GBK" w:eastAsia="方正仿宋_GBK" w:cs="方正仿宋_GBK"/>
                <w:sz w:val="24"/>
                <w:szCs w:val="24"/>
              </w:rPr>
              <w:t>入河排污口污水排放量，入河排污口重点污染物排放种类、排放浓度和排放量</w:t>
            </w:r>
            <w:r>
              <w:rPr>
                <w:rFonts w:hint="eastAsia" w:ascii="方正仿宋_GBK" w:hAnsi="方正仿宋_GBK" w:eastAsia="方正仿宋_GBK" w:cs="方正仿宋_GBK"/>
                <w:sz w:val="24"/>
                <w:szCs w:val="24"/>
                <w:lang w:val="en"/>
              </w:rPr>
              <w:t xml:space="preserve">:           </w:t>
            </w:r>
            <w:r>
              <w:rPr>
                <w:rFonts w:hint="eastAsia" w:ascii="方正仿宋_GBK" w:hAnsi="方正仿宋_GBK" w:eastAsia="方正仿宋_GBK" w:cs="方正仿宋_GBK"/>
                <w:color w:val="auto"/>
                <w:sz w:val="24"/>
                <w:szCs w:val="24"/>
                <w:highlight w:val="none"/>
                <w:u w:val="none" w:color="auto"/>
                <w:lang w:val="en" w:eastAsia="zh-CN"/>
              </w:rPr>
              <w:t>排放标准执行</w:t>
            </w:r>
            <w:r>
              <w:rPr>
                <w:rFonts w:hint="eastAsia" w:ascii="方正仿宋_GBK" w:hAnsi="方正仿宋_GBK" w:eastAsia="方正仿宋_GBK" w:cs="方正仿宋_GBK"/>
                <w:color w:val="auto"/>
                <w:sz w:val="24"/>
                <w:szCs w:val="24"/>
                <w:highlight w:val="none"/>
                <w:u w:val="none" w:color="auto"/>
              </w:rPr>
              <w:t>《城镇污水处理厂污染物排放标准》（GB18918-2002）一级</w:t>
            </w:r>
            <w:r>
              <w:rPr>
                <w:rFonts w:hint="eastAsia" w:ascii="方正仿宋_GBK" w:hAnsi="方正仿宋_GBK" w:eastAsia="方正仿宋_GBK" w:cs="方正仿宋_GBK"/>
                <w:color w:val="auto"/>
                <w:sz w:val="24"/>
                <w:szCs w:val="24"/>
                <w:highlight w:val="none"/>
                <w:u w:val="none" w:color="auto"/>
                <w:lang w:val="en-US" w:eastAsia="zh-CN"/>
              </w:rPr>
              <w:t>A</w:t>
            </w:r>
            <w:r>
              <w:rPr>
                <w:rFonts w:hint="eastAsia" w:ascii="方正仿宋_GBK" w:hAnsi="方正仿宋_GBK" w:eastAsia="方正仿宋_GBK" w:cs="方正仿宋_GBK"/>
                <w:color w:val="auto"/>
                <w:sz w:val="24"/>
                <w:szCs w:val="24"/>
                <w:highlight w:val="none"/>
                <w:u w:val="none" w:color="auto"/>
              </w:rPr>
              <w:t>标准</w:t>
            </w:r>
            <w:r>
              <w:rPr>
                <w:rFonts w:hint="eastAsia" w:ascii="方正仿宋_GBK" w:hAnsi="方正仿宋_GBK" w:eastAsia="方正仿宋_GBK" w:cs="方正仿宋_GBK"/>
                <w:color w:val="auto"/>
                <w:sz w:val="24"/>
                <w:szCs w:val="24"/>
                <w:highlight w:val="none"/>
                <w:u w:val="none" w:color="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2042" w:type="dxa"/>
            <w:vMerge w:val="restart"/>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污染物种类</w:t>
            </w:r>
          </w:p>
        </w:tc>
        <w:tc>
          <w:tcPr>
            <w:tcW w:w="1921" w:type="dxa"/>
            <w:gridSpan w:val="2"/>
            <w:vMerge w:val="restart"/>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排放浓度（mg/L）</w:t>
            </w:r>
          </w:p>
        </w:tc>
        <w:tc>
          <w:tcPr>
            <w:tcW w:w="2174" w:type="dxa"/>
            <w:gridSpan w:val="3"/>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全年</w:t>
            </w:r>
          </w:p>
        </w:tc>
        <w:tc>
          <w:tcPr>
            <w:tcW w:w="2808" w:type="dxa"/>
            <w:gridSpan w:val="2"/>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特殊时段（</w:t>
            </w:r>
            <w:r>
              <w:rPr>
                <w:rFonts w:hint="eastAsia" w:ascii="方正仿宋_GBK" w:hAnsi="方正仿宋_GBK" w:eastAsia="方正仿宋_GBK" w:cs="方正仿宋_GBK"/>
                <w:color w:val="auto"/>
                <w:sz w:val="24"/>
                <w:szCs w:val="24"/>
                <w:u w:val="single"/>
                <w:lang w:val="en-US" w:eastAsia="zh-CN"/>
              </w:rPr>
              <w:t>10</w:t>
            </w:r>
            <w:r>
              <w:rPr>
                <w:rFonts w:hint="eastAsia" w:ascii="方正仿宋_GBK" w:hAnsi="方正仿宋_GBK" w:eastAsia="方正仿宋_GBK" w:cs="方正仿宋_GBK"/>
                <w:color w:val="auto"/>
                <w:sz w:val="24"/>
                <w:szCs w:val="24"/>
              </w:rPr>
              <w:t>月至</w:t>
            </w:r>
            <w:r>
              <w:rPr>
                <w:rFonts w:hint="eastAsia" w:ascii="方正仿宋_GBK" w:hAnsi="方正仿宋_GBK" w:eastAsia="方正仿宋_GBK" w:cs="方正仿宋_GBK"/>
                <w:color w:val="auto"/>
                <w:sz w:val="24"/>
                <w:szCs w:val="24"/>
                <w:u w:val="single"/>
                <w:lang w:val="en-US" w:eastAsia="zh-CN"/>
              </w:rPr>
              <w:t>次年2</w:t>
            </w:r>
            <w:r>
              <w:rPr>
                <w:rFonts w:hint="eastAsia" w:ascii="方正仿宋_GBK" w:hAnsi="方正仿宋_GBK" w:eastAsia="方正仿宋_GBK" w:cs="方正仿宋_GBK"/>
                <w:color w:val="auto"/>
                <w:sz w:val="24"/>
                <w:szCs w:val="24"/>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2042" w:type="dxa"/>
            <w:vMerge w:val="continue"/>
            <w:noWrap w:val="0"/>
            <w:vAlign w:val="center"/>
          </w:tcPr>
          <w:p>
            <w:pPr>
              <w:adjustRightInd w:val="0"/>
              <w:snapToGrid w:val="0"/>
              <w:spacing w:line="240" w:lineRule="auto"/>
              <w:rPr>
                <w:rFonts w:hint="eastAsia" w:ascii="方正仿宋_GBK" w:hAnsi="方正仿宋_GBK" w:eastAsia="方正仿宋_GBK" w:cs="方正仿宋_GBK"/>
                <w:color w:val="auto"/>
                <w:sz w:val="24"/>
                <w:szCs w:val="24"/>
              </w:rPr>
            </w:pPr>
          </w:p>
        </w:tc>
        <w:tc>
          <w:tcPr>
            <w:tcW w:w="1921" w:type="dxa"/>
            <w:gridSpan w:val="2"/>
            <w:vMerge w:val="continue"/>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p>
        </w:tc>
        <w:tc>
          <w:tcPr>
            <w:tcW w:w="1277" w:type="dxa"/>
            <w:gridSpan w:val="2"/>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污水排放量（万t/a）</w:t>
            </w:r>
          </w:p>
        </w:tc>
        <w:tc>
          <w:tcPr>
            <w:tcW w:w="897"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污染物排放量（t/a）</w:t>
            </w:r>
          </w:p>
        </w:tc>
        <w:tc>
          <w:tcPr>
            <w:tcW w:w="1343"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污水日排放量（t/d）</w:t>
            </w:r>
          </w:p>
        </w:tc>
        <w:tc>
          <w:tcPr>
            <w:tcW w:w="1465" w:type="dxa"/>
            <w:noWrap w:val="0"/>
            <w:vAlign w:val="center"/>
          </w:tcPr>
          <w:p>
            <w:pPr>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污染物日排放量（t/d）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8945" w:type="dxa"/>
            <w:gridSpan w:val="8"/>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入河排污口合计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042" w:type="dxa"/>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COD</w:t>
            </w:r>
          </w:p>
        </w:tc>
        <w:tc>
          <w:tcPr>
            <w:tcW w:w="1921" w:type="dxa"/>
            <w:gridSpan w:val="2"/>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50</w:t>
            </w:r>
          </w:p>
        </w:tc>
        <w:tc>
          <w:tcPr>
            <w:tcW w:w="1277" w:type="dxa"/>
            <w:gridSpan w:val="2"/>
            <w:vMerge w:val="restart"/>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sz w:val="24"/>
                <w:szCs w:val="24"/>
                <w:lang w:val="en-US" w:eastAsia="zh-CN"/>
              </w:rPr>
              <w:t>730</w:t>
            </w:r>
            <w:r>
              <w:rPr>
                <w:rFonts w:hint="eastAsia" w:ascii="方正仿宋_GBK" w:hAnsi="方正仿宋_GBK" w:eastAsia="方正仿宋_GBK" w:cs="方正仿宋_GBK"/>
                <w:color w:val="auto"/>
                <w:sz w:val="24"/>
                <w:szCs w:val="24"/>
              </w:rPr>
              <w:t>万t/a</w:t>
            </w:r>
            <w:r>
              <w:rPr>
                <w:rFonts w:hint="eastAsia" w:ascii="方正仿宋_GBK" w:hAnsi="方正仿宋_GBK" w:eastAsia="方正仿宋_GBK" w:cs="方正仿宋_GBK"/>
                <w:sz w:val="24"/>
                <w:szCs w:val="24"/>
                <w:lang w:val="en-US" w:eastAsia="zh-CN"/>
              </w:rPr>
              <w:t>（其中重金属废水36.5万</w:t>
            </w:r>
            <w:r>
              <w:rPr>
                <w:rFonts w:hint="eastAsia" w:ascii="方正仿宋_GBK" w:hAnsi="方正仿宋_GBK" w:eastAsia="方正仿宋_GBK" w:cs="方正仿宋_GBK"/>
                <w:color w:val="auto"/>
                <w:sz w:val="24"/>
                <w:szCs w:val="24"/>
              </w:rPr>
              <w:t>t/</w:t>
            </w:r>
            <w:r>
              <w:rPr>
                <w:rFonts w:hint="eastAsia" w:ascii="方正仿宋_GBK" w:hAnsi="方正仿宋_GBK" w:eastAsia="方正仿宋_GBK" w:cs="方正仿宋_GBK"/>
                <w:color w:val="auto"/>
                <w:sz w:val="24"/>
                <w:szCs w:val="24"/>
                <w:lang w:val="en-US" w:eastAsia="zh-CN"/>
              </w:rPr>
              <w:t>a</w:t>
            </w:r>
            <w:r>
              <w:rPr>
                <w:rFonts w:hint="eastAsia" w:ascii="方正仿宋_GBK" w:hAnsi="方正仿宋_GBK" w:eastAsia="方正仿宋_GBK" w:cs="方正仿宋_GBK"/>
                <w:color w:val="auto"/>
                <w:sz w:val="24"/>
                <w:szCs w:val="24"/>
                <w:lang w:eastAsia="zh-CN"/>
              </w:rPr>
              <w:t>，</w:t>
            </w:r>
            <w:r>
              <w:rPr>
                <w:rFonts w:hint="eastAsia" w:ascii="方正仿宋_GBK" w:hAnsi="方正仿宋_GBK" w:eastAsia="方正仿宋_GBK" w:cs="方正仿宋_GBK"/>
                <w:color w:val="auto"/>
                <w:sz w:val="24"/>
                <w:szCs w:val="24"/>
                <w:lang w:val="en-US" w:eastAsia="zh-CN"/>
              </w:rPr>
              <w:t>综合废水693.5万</w:t>
            </w:r>
            <w:r>
              <w:rPr>
                <w:rFonts w:hint="eastAsia" w:ascii="方正仿宋_GBK" w:hAnsi="方正仿宋_GBK" w:eastAsia="方正仿宋_GBK" w:cs="方正仿宋_GBK"/>
                <w:color w:val="auto"/>
                <w:sz w:val="24"/>
                <w:szCs w:val="24"/>
              </w:rPr>
              <w:t>t/</w:t>
            </w:r>
            <w:r>
              <w:rPr>
                <w:rFonts w:hint="eastAsia" w:ascii="方正仿宋_GBK" w:hAnsi="方正仿宋_GBK" w:eastAsia="方正仿宋_GBK" w:cs="方正仿宋_GBK"/>
                <w:color w:val="auto"/>
                <w:sz w:val="24"/>
                <w:szCs w:val="24"/>
                <w:lang w:val="en-US" w:eastAsia="zh-CN"/>
              </w:rPr>
              <w:t>a</w:t>
            </w:r>
            <w:r>
              <w:rPr>
                <w:rFonts w:hint="eastAsia" w:ascii="方正仿宋_GBK" w:hAnsi="方正仿宋_GBK" w:eastAsia="方正仿宋_GBK" w:cs="方正仿宋_GBK"/>
                <w:sz w:val="24"/>
                <w:szCs w:val="24"/>
                <w:lang w:val="en-US" w:eastAsia="zh-CN"/>
              </w:rPr>
              <w:t>）</w:t>
            </w:r>
          </w:p>
        </w:tc>
        <w:tc>
          <w:tcPr>
            <w:tcW w:w="897" w:type="dxa"/>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346.75</w:t>
            </w:r>
          </w:p>
        </w:tc>
        <w:tc>
          <w:tcPr>
            <w:tcW w:w="1343" w:type="dxa"/>
            <w:vMerge w:val="restart"/>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sz w:val="24"/>
                <w:szCs w:val="24"/>
                <w:lang w:val="en-US" w:eastAsia="zh-CN"/>
              </w:rPr>
              <w:t>20000</w:t>
            </w:r>
            <w:r>
              <w:rPr>
                <w:rFonts w:hint="eastAsia" w:ascii="方正仿宋_GBK" w:hAnsi="方正仿宋_GBK" w:eastAsia="方正仿宋_GBK" w:cs="方正仿宋_GBK"/>
                <w:color w:val="auto"/>
                <w:sz w:val="24"/>
                <w:szCs w:val="24"/>
              </w:rPr>
              <w:t>t/d</w:t>
            </w:r>
            <w:r>
              <w:rPr>
                <w:rFonts w:hint="eastAsia" w:ascii="方正仿宋_GBK" w:hAnsi="方正仿宋_GBK" w:eastAsia="方正仿宋_GBK" w:cs="方正仿宋_GBK"/>
                <w:sz w:val="24"/>
                <w:szCs w:val="24"/>
                <w:lang w:val="en-US" w:eastAsia="zh-CN"/>
              </w:rPr>
              <w:t>（其中重金属废水1000</w:t>
            </w:r>
            <w:r>
              <w:rPr>
                <w:rFonts w:hint="eastAsia" w:ascii="方正仿宋_GBK" w:hAnsi="方正仿宋_GBK" w:eastAsia="方正仿宋_GBK" w:cs="方正仿宋_GBK"/>
                <w:color w:val="auto"/>
                <w:sz w:val="24"/>
                <w:szCs w:val="24"/>
              </w:rPr>
              <w:t>t/d</w:t>
            </w:r>
            <w:r>
              <w:rPr>
                <w:rFonts w:hint="eastAsia" w:ascii="方正仿宋_GBK" w:hAnsi="方正仿宋_GBK" w:eastAsia="方正仿宋_GBK" w:cs="方正仿宋_GBK"/>
                <w:color w:val="auto"/>
                <w:sz w:val="24"/>
                <w:szCs w:val="24"/>
                <w:lang w:eastAsia="zh-CN"/>
              </w:rPr>
              <w:t>，</w:t>
            </w:r>
            <w:r>
              <w:rPr>
                <w:rFonts w:hint="eastAsia" w:ascii="方正仿宋_GBK" w:hAnsi="方正仿宋_GBK" w:eastAsia="方正仿宋_GBK" w:cs="方正仿宋_GBK"/>
                <w:color w:val="auto"/>
                <w:sz w:val="24"/>
                <w:szCs w:val="24"/>
                <w:lang w:val="en-US" w:eastAsia="zh-CN"/>
              </w:rPr>
              <w:t>综合废水19000</w:t>
            </w:r>
            <w:r>
              <w:rPr>
                <w:rFonts w:hint="eastAsia" w:ascii="方正仿宋_GBK" w:hAnsi="方正仿宋_GBK" w:eastAsia="方正仿宋_GBK" w:cs="方正仿宋_GBK"/>
                <w:color w:val="auto"/>
                <w:sz w:val="24"/>
                <w:szCs w:val="24"/>
              </w:rPr>
              <w:t>t/d</w:t>
            </w:r>
            <w:r>
              <w:rPr>
                <w:rFonts w:hint="eastAsia" w:ascii="方正仿宋_GBK" w:hAnsi="方正仿宋_GBK" w:eastAsia="方正仿宋_GBK" w:cs="方正仿宋_GBK"/>
                <w:sz w:val="24"/>
                <w:szCs w:val="24"/>
                <w:lang w:val="en-US" w:eastAsia="zh-CN"/>
              </w:rPr>
              <w:t>）</w:t>
            </w:r>
          </w:p>
        </w:tc>
        <w:tc>
          <w:tcPr>
            <w:tcW w:w="1465"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sz w:val="24"/>
                <w:szCs w:val="24"/>
                <w:lang w:val="en-US" w:eastAsia="zh-CN"/>
              </w:rPr>
              <w:t>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042" w:type="dxa"/>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NH</w:t>
            </w:r>
            <w:r>
              <w:rPr>
                <w:rStyle w:val="13"/>
                <w:rFonts w:hint="eastAsia" w:ascii="方正仿宋_GBK" w:hAnsi="方正仿宋_GBK" w:eastAsia="方正仿宋_GBK" w:cs="方正仿宋_GBK"/>
                <w:sz w:val="24"/>
                <w:szCs w:val="24"/>
                <w:lang w:val="en-US" w:eastAsia="zh-CN" w:bidi="ar"/>
              </w:rPr>
              <w:t>3</w:t>
            </w:r>
            <w:r>
              <w:rPr>
                <w:rStyle w:val="14"/>
                <w:rFonts w:hint="eastAsia" w:ascii="方正仿宋_GBK" w:hAnsi="方正仿宋_GBK" w:eastAsia="方正仿宋_GBK" w:cs="方正仿宋_GBK"/>
                <w:sz w:val="24"/>
                <w:szCs w:val="24"/>
                <w:lang w:val="en-US" w:eastAsia="zh-CN" w:bidi="ar"/>
              </w:rPr>
              <w:t>-N</w:t>
            </w:r>
          </w:p>
        </w:tc>
        <w:tc>
          <w:tcPr>
            <w:tcW w:w="1921" w:type="dxa"/>
            <w:gridSpan w:val="2"/>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5</w:t>
            </w:r>
          </w:p>
        </w:tc>
        <w:tc>
          <w:tcPr>
            <w:tcW w:w="1277" w:type="dxa"/>
            <w:gridSpan w:val="2"/>
            <w:vMerge w:val="continue"/>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p>
        </w:tc>
        <w:tc>
          <w:tcPr>
            <w:tcW w:w="89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方正仿宋_GBK" w:hAnsi="方正仿宋_GBK" w:eastAsia="方正仿宋_GBK" w:cs="方正仿宋_GBK"/>
                <w:color w:val="auto"/>
                <w:sz w:val="24"/>
                <w:szCs w:val="24"/>
                <w:lang w:val="en-US"/>
              </w:rPr>
            </w:pPr>
            <w:r>
              <w:rPr>
                <w:rFonts w:hint="eastAsia" w:ascii="方正仿宋_GBK" w:hAnsi="方正仿宋_GBK" w:eastAsia="方正仿宋_GBK" w:cs="方正仿宋_GBK"/>
                <w:b w:val="0"/>
                <w:bCs/>
                <w:i w:val="0"/>
                <w:iCs w:val="0"/>
                <w:color w:val="auto"/>
                <w:kern w:val="0"/>
                <w:sz w:val="24"/>
                <w:szCs w:val="24"/>
                <w:u w:val="none" w:color="auto"/>
                <w:lang w:val="en-US" w:eastAsia="zh-CN" w:bidi="ar"/>
              </w:rPr>
              <w:t>34.675</w:t>
            </w:r>
          </w:p>
        </w:tc>
        <w:tc>
          <w:tcPr>
            <w:tcW w:w="1343" w:type="dxa"/>
            <w:vMerge w:val="continue"/>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p>
        </w:tc>
        <w:tc>
          <w:tcPr>
            <w:tcW w:w="1465"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sz w:val="24"/>
                <w:szCs w:val="24"/>
                <w:lang w:val="en-US" w:eastAsia="zh-CN"/>
              </w:rPr>
              <w:t>0.095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042" w:type="dxa"/>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TP</w:t>
            </w:r>
          </w:p>
        </w:tc>
        <w:tc>
          <w:tcPr>
            <w:tcW w:w="1921" w:type="dxa"/>
            <w:gridSpan w:val="2"/>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0.5</w:t>
            </w:r>
          </w:p>
        </w:tc>
        <w:tc>
          <w:tcPr>
            <w:tcW w:w="1277" w:type="dxa"/>
            <w:gridSpan w:val="2"/>
            <w:vMerge w:val="continue"/>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p>
        </w:tc>
        <w:tc>
          <w:tcPr>
            <w:tcW w:w="89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b w:val="0"/>
                <w:bCs/>
                <w:i w:val="0"/>
                <w:iCs w:val="0"/>
                <w:color w:val="auto"/>
                <w:kern w:val="0"/>
                <w:sz w:val="24"/>
                <w:szCs w:val="24"/>
                <w:u w:val="none" w:color="auto"/>
                <w:lang w:val="en-US" w:eastAsia="zh-CN" w:bidi="ar"/>
              </w:rPr>
              <w:t>3.468</w:t>
            </w:r>
          </w:p>
        </w:tc>
        <w:tc>
          <w:tcPr>
            <w:tcW w:w="1343" w:type="dxa"/>
            <w:vMerge w:val="continue"/>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p>
        </w:tc>
        <w:tc>
          <w:tcPr>
            <w:tcW w:w="1465"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sz w:val="24"/>
                <w:szCs w:val="24"/>
                <w:lang w:val="en-US" w:eastAsia="zh-CN"/>
              </w:rPr>
              <w:t>0.0095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042" w:type="dxa"/>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TN</w:t>
            </w:r>
          </w:p>
        </w:tc>
        <w:tc>
          <w:tcPr>
            <w:tcW w:w="1921" w:type="dxa"/>
            <w:gridSpan w:val="2"/>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15</w:t>
            </w:r>
          </w:p>
        </w:tc>
        <w:tc>
          <w:tcPr>
            <w:tcW w:w="1277" w:type="dxa"/>
            <w:gridSpan w:val="2"/>
            <w:vMerge w:val="continue"/>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p>
        </w:tc>
        <w:tc>
          <w:tcPr>
            <w:tcW w:w="89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方正仿宋_GBK" w:hAnsi="方正仿宋_GBK" w:eastAsia="方正仿宋_GBK" w:cs="方正仿宋_GBK"/>
                <w:color w:val="auto"/>
                <w:sz w:val="24"/>
                <w:szCs w:val="24"/>
                <w:lang w:val="en-US"/>
              </w:rPr>
            </w:pPr>
            <w:r>
              <w:rPr>
                <w:rFonts w:hint="eastAsia" w:ascii="方正仿宋_GBK" w:hAnsi="方正仿宋_GBK" w:eastAsia="方正仿宋_GBK" w:cs="方正仿宋_GBK"/>
                <w:b w:val="0"/>
                <w:bCs/>
                <w:i w:val="0"/>
                <w:iCs w:val="0"/>
                <w:color w:val="auto"/>
                <w:kern w:val="0"/>
                <w:sz w:val="24"/>
                <w:szCs w:val="24"/>
                <w:u w:val="none" w:color="auto"/>
                <w:lang w:val="en-US" w:eastAsia="zh-CN" w:bidi="ar"/>
              </w:rPr>
              <w:t>104.025</w:t>
            </w:r>
          </w:p>
        </w:tc>
        <w:tc>
          <w:tcPr>
            <w:tcW w:w="1343" w:type="dxa"/>
            <w:vMerge w:val="continue"/>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p>
        </w:tc>
        <w:tc>
          <w:tcPr>
            <w:tcW w:w="1465"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sz w:val="24"/>
                <w:szCs w:val="24"/>
                <w:lang w:val="en-US" w:eastAsia="zh-CN"/>
              </w:rPr>
              <w:t>0.285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042" w:type="dxa"/>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总铅</w:t>
            </w:r>
          </w:p>
        </w:tc>
        <w:tc>
          <w:tcPr>
            <w:tcW w:w="1921" w:type="dxa"/>
            <w:gridSpan w:val="2"/>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0.1</w:t>
            </w:r>
          </w:p>
        </w:tc>
        <w:tc>
          <w:tcPr>
            <w:tcW w:w="1277" w:type="dxa"/>
            <w:gridSpan w:val="2"/>
            <w:vMerge w:val="continue"/>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p>
        </w:tc>
        <w:tc>
          <w:tcPr>
            <w:tcW w:w="89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b w:val="0"/>
                <w:bCs/>
                <w:i w:val="0"/>
                <w:iCs w:val="0"/>
                <w:color w:val="auto"/>
                <w:kern w:val="0"/>
                <w:sz w:val="24"/>
                <w:szCs w:val="24"/>
                <w:u w:val="none" w:color="auto"/>
                <w:lang w:val="en-US" w:eastAsia="zh-CN" w:bidi="ar"/>
              </w:rPr>
              <w:t>0.0365</w:t>
            </w:r>
          </w:p>
        </w:tc>
        <w:tc>
          <w:tcPr>
            <w:tcW w:w="1343" w:type="dxa"/>
            <w:vMerge w:val="continue"/>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p>
        </w:tc>
        <w:tc>
          <w:tcPr>
            <w:tcW w:w="1465"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sz w:val="24"/>
                <w:szCs w:val="24"/>
                <w:lang w:val="en-US" w:eastAsia="zh-CN"/>
              </w:rPr>
              <w:t>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042" w:type="dxa"/>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总砷</w:t>
            </w:r>
          </w:p>
        </w:tc>
        <w:tc>
          <w:tcPr>
            <w:tcW w:w="1921" w:type="dxa"/>
            <w:gridSpan w:val="2"/>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0.1</w:t>
            </w:r>
          </w:p>
        </w:tc>
        <w:tc>
          <w:tcPr>
            <w:tcW w:w="1277" w:type="dxa"/>
            <w:gridSpan w:val="2"/>
            <w:vMerge w:val="continue"/>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p>
        </w:tc>
        <w:tc>
          <w:tcPr>
            <w:tcW w:w="89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b w:val="0"/>
                <w:bCs/>
                <w:i w:val="0"/>
                <w:iCs w:val="0"/>
                <w:color w:val="auto"/>
                <w:kern w:val="0"/>
                <w:sz w:val="24"/>
                <w:szCs w:val="24"/>
                <w:u w:val="none" w:color="auto"/>
                <w:lang w:val="en-US" w:eastAsia="zh-CN" w:bidi="ar"/>
              </w:rPr>
              <w:t>0.0365</w:t>
            </w:r>
          </w:p>
        </w:tc>
        <w:tc>
          <w:tcPr>
            <w:tcW w:w="1343" w:type="dxa"/>
            <w:vMerge w:val="continue"/>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p>
        </w:tc>
        <w:tc>
          <w:tcPr>
            <w:tcW w:w="1465"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sz w:val="24"/>
                <w:szCs w:val="24"/>
                <w:lang w:val="en-US" w:eastAsia="zh-CN"/>
              </w:rPr>
              <w:t>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042" w:type="dxa"/>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总镉</w:t>
            </w:r>
          </w:p>
        </w:tc>
        <w:tc>
          <w:tcPr>
            <w:tcW w:w="1921" w:type="dxa"/>
            <w:gridSpan w:val="2"/>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0.01</w:t>
            </w:r>
          </w:p>
        </w:tc>
        <w:tc>
          <w:tcPr>
            <w:tcW w:w="1277" w:type="dxa"/>
            <w:gridSpan w:val="2"/>
            <w:vMerge w:val="continue"/>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p>
        </w:tc>
        <w:tc>
          <w:tcPr>
            <w:tcW w:w="89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b w:val="0"/>
                <w:bCs/>
                <w:i w:val="0"/>
                <w:iCs w:val="0"/>
                <w:color w:val="auto"/>
                <w:kern w:val="0"/>
                <w:sz w:val="24"/>
                <w:szCs w:val="24"/>
                <w:u w:val="none" w:color="auto"/>
                <w:lang w:val="en-US" w:eastAsia="zh-CN" w:bidi="ar"/>
              </w:rPr>
              <w:t>0.0037</w:t>
            </w:r>
          </w:p>
        </w:tc>
        <w:tc>
          <w:tcPr>
            <w:tcW w:w="1343" w:type="dxa"/>
            <w:vMerge w:val="continue"/>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p>
        </w:tc>
        <w:tc>
          <w:tcPr>
            <w:tcW w:w="1465"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sz w:val="24"/>
                <w:szCs w:val="24"/>
                <w:lang w:val="en-US" w:eastAsia="zh-CN"/>
              </w:rPr>
              <w:t>0.00001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042" w:type="dxa"/>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六价铬</w:t>
            </w:r>
          </w:p>
        </w:tc>
        <w:tc>
          <w:tcPr>
            <w:tcW w:w="1921" w:type="dxa"/>
            <w:gridSpan w:val="2"/>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0.05</w:t>
            </w:r>
          </w:p>
        </w:tc>
        <w:tc>
          <w:tcPr>
            <w:tcW w:w="1277" w:type="dxa"/>
            <w:gridSpan w:val="2"/>
            <w:vMerge w:val="continue"/>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p>
        </w:tc>
        <w:tc>
          <w:tcPr>
            <w:tcW w:w="89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b w:val="0"/>
                <w:bCs/>
                <w:i w:val="0"/>
                <w:iCs w:val="0"/>
                <w:color w:val="auto"/>
                <w:kern w:val="0"/>
                <w:sz w:val="24"/>
                <w:szCs w:val="24"/>
                <w:u w:val="none" w:color="auto"/>
                <w:lang w:val="en-US" w:eastAsia="zh-CN" w:bidi="ar"/>
              </w:rPr>
              <w:t>0.0183</w:t>
            </w:r>
          </w:p>
        </w:tc>
        <w:tc>
          <w:tcPr>
            <w:tcW w:w="1343" w:type="dxa"/>
            <w:vMerge w:val="continue"/>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p>
        </w:tc>
        <w:tc>
          <w:tcPr>
            <w:tcW w:w="1465"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sz w:val="24"/>
                <w:szCs w:val="24"/>
                <w:lang w:val="en-US" w:eastAsia="zh-CN"/>
              </w:rPr>
              <w:t>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042" w:type="dxa"/>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总铜</w:t>
            </w:r>
          </w:p>
        </w:tc>
        <w:tc>
          <w:tcPr>
            <w:tcW w:w="1921" w:type="dxa"/>
            <w:gridSpan w:val="2"/>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0.5</w:t>
            </w:r>
          </w:p>
        </w:tc>
        <w:tc>
          <w:tcPr>
            <w:tcW w:w="1277" w:type="dxa"/>
            <w:gridSpan w:val="2"/>
            <w:vMerge w:val="continue"/>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p>
        </w:tc>
        <w:tc>
          <w:tcPr>
            <w:tcW w:w="89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b w:val="0"/>
                <w:bCs/>
                <w:i w:val="0"/>
                <w:iCs w:val="0"/>
                <w:color w:val="auto"/>
                <w:kern w:val="0"/>
                <w:sz w:val="24"/>
                <w:szCs w:val="24"/>
                <w:u w:val="none" w:color="auto"/>
                <w:lang w:val="en-US" w:eastAsia="zh-CN" w:bidi="ar"/>
              </w:rPr>
              <w:t>0.1825</w:t>
            </w:r>
          </w:p>
        </w:tc>
        <w:tc>
          <w:tcPr>
            <w:tcW w:w="1343" w:type="dxa"/>
            <w:vMerge w:val="continue"/>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p>
        </w:tc>
        <w:tc>
          <w:tcPr>
            <w:tcW w:w="1465"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sz w:val="24"/>
                <w:szCs w:val="24"/>
                <w:lang w:val="en-US" w:eastAsia="zh-CN"/>
              </w:rPr>
              <w:t>0.0005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042" w:type="dxa"/>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总锌</w:t>
            </w:r>
          </w:p>
        </w:tc>
        <w:tc>
          <w:tcPr>
            <w:tcW w:w="1921" w:type="dxa"/>
            <w:gridSpan w:val="2"/>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1277" w:type="dxa"/>
            <w:gridSpan w:val="2"/>
            <w:vMerge w:val="continue"/>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p>
        </w:tc>
        <w:tc>
          <w:tcPr>
            <w:tcW w:w="89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b w:val="0"/>
                <w:bCs/>
                <w:i w:val="0"/>
                <w:iCs w:val="0"/>
                <w:color w:val="auto"/>
                <w:kern w:val="0"/>
                <w:sz w:val="24"/>
                <w:szCs w:val="24"/>
                <w:u w:val="none" w:color="auto"/>
                <w:lang w:val="en-US" w:eastAsia="zh-CN" w:bidi="ar"/>
              </w:rPr>
              <w:t>0.3650</w:t>
            </w:r>
          </w:p>
        </w:tc>
        <w:tc>
          <w:tcPr>
            <w:tcW w:w="1343" w:type="dxa"/>
            <w:vMerge w:val="continue"/>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p>
        </w:tc>
        <w:tc>
          <w:tcPr>
            <w:tcW w:w="1465"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sz w:val="24"/>
                <w:szCs w:val="24"/>
                <w:lang w:val="en-US" w:eastAsia="zh-CN"/>
              </w:rPr>
              <w:t>0.0010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042" w:type="dxa"/>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铊</w:t>
            </w:r>
          </w:p>
        </w:tc>
        <w:tc>
          <w:tcPr>
            <w:tcW w:w="1921" w:type="dxa"/>
            <w:gridSpan w:val="2"/>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0.002</w:t>
            </w:r>
          </w:p>
        </w:tc>
        <w:tc>
          <w:tcPr>
            <w:tcW w:w="1277" w:type="dxa"/>
            <w:gridSpan w:val="2"/>
            <w:vMerge w:val="continue"/>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p>
        </w:tc>
        <w:tc>
          <w:tcPr>
            <w:tcW w:w="89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b w:val="0"/>
                <w:bCs/>
                <w:i w:val="0"/>
                <w:iCs w:val="0"/>
                <w:color w:val="auto"/>
                <w:kern w:val="0"/>
                <w:sz w:val="24"/>
                <w:szCs w:val="24"/>
                <w:u w:val="none" w:color="auto"/>
                <w:lang w:val="en-US" w:eastAsia="zh-CN" w:bidi="ar"/>
              </w:rPr>
              <w:t>0.0007</w:t>
            </w:r>
          </w:p>
        </w:tc>
        <w:tc>
          <w:tcPr>
            <w:tcW w:w="1343" w:type="dxa"/>
            <w:vMerge w:val="continue"/>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p>
        </w:tc>
        <w:tc>
          <w:tcPr>
            <w:tcW w:w="1465"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sz w:val="24"/>
                <w:szCs w:val="24"/>
                <w:lang w:val="en-US" w:eastAsia="zh-CN"/>
              </w:rPr>
              <w:t>0.000002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8945" w:type="dxa"/>
            <w:gridSpan w:val="8"/>
            <w:shd w:val="clear" w:color="auto" w:fill="auto"/>
            <w:noWrap w:val="0"/>
            <w:vAlign w:val="center"/>
          </w:tcPr>
          <w:p>
            <w:pPr>
              <w:adjustRightInd w:val="0"/>
              <w:snapToGrid w:val="0"/>
              <w:spacing w:line="240" w:lineRule="auto"/>
              <w:jc w:val="left"/>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sz w:val="24"/>
                <w:szCs w:val="24"/>
              </w:rPr>
              <w:t>责任主体1：</w:t>
            </w:r>
            <w:r>
              <w:rPr>
                <w:rFonts w:hint="eastAsia" w:ascii="方正仿宋_GBK" w:hAnsi="方正仿宋_GBK" w:eastAsia="方正仿宋_GBK" w:cs="方正仿宋_GBK"/>
                <w:kern w:val="0"/>
                <w:sz w:val="24"/>
                <w:szCs w:val="24"/>
              </w:rPr>
              <w:t>湖南衡东经济开发区管理委员会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124" w:type="dxa"/>
            <w:gridSpan w:val="2"/>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COD</w:t>
            </w:r>
          </w:p>
        </w:tc>
        <w:tc>
          <w:tcPr>
            <w:tcW w:w="1839" w:type="dxa"/>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50</w:t>
            </w:r>
          </w:p>
        </w:tc>
        <w:tc>
          <w:tcPr>
            <w:tcW w:w="1277" w:type="dxa"/>
            <w:gridSpan w:val="2"/>
            <w:vMerge w:val="restart"/>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sz w:val="24"/>
                <w:szCs w:val="24"/>
                <w:lang w:val="en-US" w:eastAsia="zh-CN"/>
              </w:rPr>
              <w:t>365</w:t>
            </w:r>
            <w:r>
              <w:rPr>
                <w:rFonts w:hint="eastAsia" w:ascii="方正仿宋_GBK" w:hAnsi="方正仿宋_GBK" w:eastAsia="方正仿宋_GBK" w:cs="方正仿宋_GBK"/>
                <w:color w:val="auto"/>
                <w:sz w:val="24"/>
                <w:szCs w:val="24"/>
              </w:rPr>
              <w:t>万t/a</w:t>
            </w:r>
            <w:r>
              <w:rPr>
                <w:rFonts w:hint="eastAsia" w:ascii="方正仿宋_GBK" w:hAnsi="方正仿宋_GBK" w:eastAsia="方正仿宋_GBK" w:cs="方正仿宋_GBK"/>
                <w:sz w:val="24"/>
                <w:szCs w:val="24"/>
                <w:lang w:val="en-US" w:eastAsia="zh-CN"/>
              </w:rPr>
              <w:t>（其中重金属废水36.5万</w:t>
            </w:r>
            <w:r>
              <w:rPr>
                <w:rFonts w:hint="eastAsia" w:ascii="方正仿宋_GBK" w:hAnsi="方正仿宋_GBK" w:eastAsia="方正仿宋_GBK" w:cs="方正仿宋_GBK"/>
                <w:color w:val="auto"/>
                <w:sz w:val="24"/>
                <w:szCs w:val="24"/>
              </w:rPr>
              <w:t>t/</w:t>
            </w:r>
            <w:r>
              <w:rPr>
                <w:rFonts w:hint="eastAsia" w:ascii="方正仿宋_GBK" w:hAnsi="方正仿宋_GBK" w:eastAsia="方正仿宋_GBK" w:cs="方正仿宋_GBK"/>
                <w:color w:val="auto"/>
                <w:sz w:val="24"/>
                <w:szCs w:val="24"/>
                <w:lang w:val="en-US" w:eastAsia="zh-CN"/>
              </w:rPr>
              <w:t>a</w:t>
            </w:r>
            <w:r>
              <w:rPr>
                <w:rFonts w:hint="eastAsia" w:ascii="方正仿宋_GBK" w:hAnsi="方正仿宋_GBK" w:eastAsia="方正仿宋_GBK" w:cs="方正仿宋_GBK"/>
                <w:color w:val="auto"/>
                <w:sz w:val="24"/>
                <w:szCs w:val="24"/>
                <w:lang w:eastAsia="zh-CN"/>
              </w:rPr>
              <w:t>，</w:t>
            </w:r>
            <w:r>
              <w:rPr>
                <w:rFonts w:hint="eastAsia" w:ascii="方正仿宋_GBK" w:hAnsi="方正仿宋_GBK" w:eastAsia="方正仿宋_GBK" w:cs="方正仿宋_GBK"/>
                <w:color w:val="auto"/>
                <w:sz w:val="24"/>
                <w:szCs w:val="24"/>
                <w:lang w:val="en-US" w:eastAsia="zh-CN"/>
              </w:rPr>
              <w:t>综合废水328.5万</w:t>
            </w:r>
            <w:r>
              <w:rPr>
                <w:rFonts w:hint="eastAsia" w:ascii="方正仿宋_GBK" w:hAnsi="方正仿宋_GBK" w:eastAsia="方正仿宋_GBK" w:cs="方正仿宋_GBK"/>
                <w:color w:val="auto"/>
                <w:sz w:val="24"/>
                <w:szCs w:val="24"/>
              </w:rPr>
              <w:t>t/</w:t>
            </w:r>
            <w:r>
              <w:rPr>
                <w:rFonts w:hint="eastAsia" w:ascii="方正仿宋_GBK" w:hAnsi="方正仿宋_GBK" w:eastAsia="方正仿宋_GBK" w:cs="方正仿宋_GBK"/>
                <w:color w:val="auto"/>
                <w:sz w:val="24"/>
                <w:szCs w:val="24"/>
                <w:lang w:val="en-US" w:eastAsia="zh-CN"/>
              </w:rPr>
              <w:t>a</w:t>
            </w:r>
            <w:r>
              <w:rPr>
                <w:rFonts w:hint="eastAsia" w:ascii="方正仿宋_GBK" w:hAnsi="方正仿宋_GBK" w:eastAsia="方正仿宋_GBK" w:cs="方正仿宋_GBK"/>
                <w:sz w:val="24"/>
                <w:szCs w:val="24"/>
                <w:lang w:val="en-US" w:eastAsia="zh-CN"/>
              </w:rPr>
              <w:t>）</w:t>
            </w:r>
          </w:p>
        </w:tc>
        <w:tc>
          <w:tcPr>
            <w:tcW w:w="89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b w:val="0"/>
                <w:bCs/>
                <w:i w:val="0"/>
                <w:iCs w:val="0"/>
                <w:color w:val="auto"/>
                <w:kern w:val="0"/>
                <w:sz w:val="24"/>
                <w:szCs w:val="24"/>
                <w:u w:val="none" w:color="auto"/>
                <w:lang w:val="en-US" w:eastAsia="zh-CN" w:bidi="ar"/>
              </w:rPr>
              <w:t>164.25</w:t>
            </w:r>
          </w:p>
        </w:tc>
        <w:tc>
          <w:tcPr>
            <w:tcW w:w="1343" w:type="dxa"/>
            <w:vMerge w:val="restart"/>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sz w:val="24"/>
                <w:szCs w:val="24"/>
                <w:lang w:val="en-US" w:eastAsia="zh-CN"/>
              </w:rPr>
              <w:t>10000</w:t>
            </w:r>
            <w:r>
              <w:rPr>
                <w:rFonts w:hint="eastAsia" w:ascii="方正仿宋_GBK" w:hAnsi="方正仿宋_GBK" w:eastAsia="方正仿宋_GBK" w:cs="方正仿宋_GBK"/>
                <w:color w:val="auto"/>
                <w:sz w:val="24"/>
                <w:szCs w:val="24"/>
              </w:rPr>
              <w:t>t/d</w:t>
            </w:r>
            <w:r>
              <w:rPr>
                <w:rFonts w:hint="eastAsia" w:ascii="方正仿宋_GBK" w:hAnsi="方正仿宋_GBK" w:eastAsia="方正仿宋_GBK" w:cs="方正仿宋_GBK"/>
                <w:sz w:val="24"/>
                <w:szCs w:val="24"/>
                <w:lang w:val="en-US" w:eastAsia="zh-CN"/>
              </w:rPr>
              <w:t>（其中重金属废水1000</w:t>
            </w:r>
            <w:r>
              <w:rPr>
                <w:rFonts w:hint="eastAsia" w:ascii="方正仿宋_GBK" w:hAnsi="方正仿宋_GBK" w:eastAsia="方正仿宋_GBK" w:cs="方正仿宋_GBK"/>
                <w:color w:val="auto"/>
                <w:sz w:val="24"/>
                <w:szCs w:val="24"/>
              </w:rPr>
              <w:t>t/d</w:t>
            </w:r>
            <w:r>
              <w:rPr>
                <w:rFonts w:hint="eastAsia" w:ascii="方正仿宋_GBK" w:hAnsi="方正仿宋_GBK" w:eastAsia="方正仿宋_GBK" w:cs="方正仿宋_GBK"/>
                <w:color w:val="auto"/>
                <w:sz w:val="24"/>
                <w:szCs w:val="24"/>
                <w:lang w:eastAsia="zh-CN"/>
              </w:rPr>
              <w:t>，</w:t>
            </w:r>
            <w:r>
              <w:rPr>
                <w:rFonts w:hint="eastAsia" w:ascii="方正仿宋_GBK" w:hAnsi="方正仿宋_GBK" w:eastAsia="方正仿宋_GBK" w:cs="方正仿宋_GBK"/>
                <w:color w:val="auto"/>
                <w:sz w:val="24"/>
                <w:szCs w:val="24"/>
                <w:lang w:val="en-US" w:eastAsia="zh-CN"/>
              </w:rPr>
              <w:t>综合废水9000</w:t>
            </w:r>
            <w:r>
              <w:rPr>
                <w:rFonts w:hint="eastAsia" w:ascii="方正仿宋_GBK" w:hAnsi="方正仿宋_GBK" w:eastAsia="方正仿宋_GBK" w:cs="方正仿宋_GBK"/>
                <w:color w:val="auto"/>
                <w:sz w:val="24"/>
                <w:szCs w:val="24"/>
              </w:rPr>
              <w:t>t/d</w:t>
            </w:r>
            <w:r>
              <w:rPr>
                <w:rFonts w:hint="eastAsia" w:ascii="方正仿宋_GBK" w:hAnsi="方正仿宋_GBK" w:eastAsia="方正仿宋_GBK" w:cs="方正仿宋_GBK"/>
                <w:sz w:val="24"/>
                <w:szCs w:val="24"/>
                <w:lang w:val="en-US" w:eastAsia="zh-CN"/>
              </w:rPr>
              <w:t>）</w:t>
            </w:r>
          </w:p>
        </w:tc>
        <w:tc>
          <w:tcPr>
            <w:tcW w:w="1465"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sz w:val="24"/>
                <w:szCs w:val="24"/>
                <w:lang w:val="en-US" w:eastAsia="zh-CN"/>
              </w:rPr>
              <w:t>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124" w:type="dxa"/>
            <w:gridSpan w:val="2"/>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NH</w:t>
            </w:r>
            <w:r>
              <w:rPr>
                <w:rStyle w:val="13"/>
                <w:rFonts w:hint="eastAsia" w:ascii="方正仿宋_GBK" w:hAnsi="方正仿宋_GBK" w:eastAsia="方正仿宋_GBK" w:cs="方正仿宋_GBK"/>
                <w:sz w:val="24"/>
                <w:szCs w:val="24"/>
                <w:lang w:val="en-US" w:eastAsia="zh-CN" w:bidi="ar"/>
              </w:rPr>
              <w:t>3</w:t>
            </w:r>
            <w:r>
              <w:rPr>
                <w:rStyle w:val="14"/>
                <w:rFonts w:hint="eastAsia" w:ascii="方正仿宋_GBK" w:hAnsi="方正仿宋_GBK" w:eastAsia="方正仿宋_GBK" w:cs="方正仿宋_GBK"/>
                <w:sz w:val="24"/>
                <w:szCs w:val="24"/>
                <w:lang w:val="en-US" w:eastAsia="zh-CN" w:bidi="ar"/>
              </w:rPr>
              <w:t>-N</w:t>
            </w:r>
          </w:p>
        </w:tc>
        <w:tc>
          <w:tcPr>
            <w:tcW w:w="1839" w:type="dxa"/>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5</w:t>
            </w:r>
          </w:p>
        </w:tc>
        <w:tc>
          <w:tcPr>
            <w:tcW w:w="1277" w:type="dxa"/>
            <w:gridSpan w:val="2"/>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89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方正仿宋_GBK" w:hAnsi="方正仿宋_GBK" w:eastAsia="方正仿宋_GBK" w:cs="方正仿宋_GBK"/>
                <w:color w:val="auto"/>
                <w:sz w:val="24"/>
                <w:szCs w:val="24"/>
                <w:lang w:val="en-US"/>
              </w:rPr>
            </w:pPr>
            <w:r>
              <w:rPr>
                <w:rFonts w:hint="eastAsia" w:ascii="方正仿宋_GBK" w:hAnsi="方正仿宋_GBK" w:eastAsia="方正仿宋_GBK" w:cs="方正仿宋_GBK"/>
                <w:b w:val="0"/>
                <w:bCs/>
                <w:i w:val="0"/>
                <w:iCs w:val="0"/>
                <w:color w:val="auto"/>
                <w:kern w:val="0"/>
                <w:sz w:val="24"/>
                <w:szCs w:val="24"/>
                <w:u w:val="none" w:color="auto"/>
                <w:lang w:val="en-US" w:eastAsia="zh-CN" w:bidi="ar"/>
              </w:rPr>
              <w:t>16.425</w:t>
            </w:r>
          </w:p>
        </w:tc>
        <w:tc>
          <w:tcPr>
            <w:tcW w:w="1343" w:type="dxa"/>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1465"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sz w:val="24"/>
                <w:szCs w:val="24"/>
                <w:lang w:val="en-US" w:eastAsia="zh-CN"/>
              </w:rPr>
              <w:t>0.045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124" w:type="dxa"/>
            <w:gridSpan w:val="2"/>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TP</w:t>
            </w:r>
          </w:p>
        </w:tc>
        <w:tc>
          <w:tcPr>
            <w:tcW w:w="1839" w:type="dxa"/>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0.5</w:t>
            </w:r>
          </w:p>
        </w:tc>
        <w:tc>
          <w:tcPr>
            <w:tcW w:w="1277" w:type="dxa"/>
            <w:gridSpan w:val="2"/>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89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方正仿宋_GBK" w:hAnsi="方正仿宋_GBK" w:eastAsia="方正仿宋_GBK" w:cs="方正仿宋_GBK"/>
                <w:color w:val="auto"/>
                <w:sz w:val="24"/>
                <w:szCs w:val="24"/>
                <w:lang w:val="en-US"/>
              </w:rPr>
            </w:pPr>
            <w:r>
              <w:rPr>
                <w:rFonts w:hint="eastAsia" w:ascii="方正仿宋_GBK" w:hAnsi="方正仿宋_GBK" w:eastAsia="方正仿宋_GBK" w:cs="方正仿宋_GBK"/>
                <w:b w:val="0"/>
                <w:bCs/>
                <w:i w:val="0"/>
                <w:iCs w:val="0"/>
                <w:color w:val="auto"/>
                <w:kern w:val="0"/>
                <w:sz w:val="24"/>
                <w:szCs w:val="24"/>
                <w:u w:val="none" w:color="auto"/>
                <w:lang w:val="en-US" w:eastAsia="zh-CN" w:bidi="ar"/>
              </w:rPr>
              <w:t>1.6425</w:t>
            </w:r>
          </w:p>
        </w:tc>
        <w:tc>
          <w:tcPr>
            <w:tcW w:w="1343" w:type="dxa"/>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1465"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sz w:val="24"/>
                <w:szCs w:val="24"/>
                <w:lang w:val="en-US" w:eastAsia="zh-CN"/>
              </w:rPr>
              <w:t>0.0045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124" w:type="dxa"/>
            <w:gridSpan w:val="2"/>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TN</w:t>
            </w:r>
          </w:p>
        </w:tc>
        <w:tc>
          <w:tcPr>
            <w:tcW w:w="1839" w:type="dxa"/>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15</w:t>
            </w:r>
          </w:p>
        </w:tc>
        <w:tc>
          <w:tcPr>
            <w:tcW w:w="1277" w:type="dxa"/>
            <w:gridSpan w:val="2"/>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89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b w:val="0"/>
                <w:bCs/>
                <w:i w:val="0"/>
                <w:iCs w:val="0"/>
                <w:color w:val="auto"/>
                <w:kern w:val="0"/>
                <w:sz w:val="24"/>
                <w:szCs w:val="24"/>
                <w:u w:val="none" w:color="auto"/>
                <w:lang w:val="en-US" w:eastAsia="zh-CN" w:bidi="ar"/>
              </w:rPr>
              <w:t>49.275</w:t>
            </w:r>
          </w:p>
        </w:tc>
        <w:tc>
          <w:tcPr>
            <w:tcW w:w="1343" w:type="dxa"/>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1465"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sz w:val="24"/>
                <w:szCs w:val="24"/>
                <w:lang w:val="en-US" w:eastAsia="zh-CN"/>
              </w:rPr>
              <w:t>0.135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124" w:type="dxa"/>
            <w:gridSpan w:val="2"/>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总铅</w:t>
            </w:r>
          </w:p>
        </w:tc>
        <w:tc>
          <w:tcPr>
            <w:tcW w:w="1839" w:type="dxa"/>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0.1</w:t>
            </w:r>
          </w:p>
        </w:tc>
        <w:tc>
          <w:tcPr>
            <w:tcW w:w="1277" w:type="dxa"/>
            <w:gridSpan w:val="2"/>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89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b w:val="0"/>
                <w:bCs/>
                <w:i w:val="0"/>
                <w:iCs w:val="0"/>
                <w:color w:val="auto"/>
                <w:kern w:val="0"/>
                <w:sz w:val="24"/>
                <w:szCs w:val="24"/>
                <w:u w:val="none" w:color="auto"/>
                <w:lang w:val="en-US" w:eastAsia="zh-CN" w:bidi="ar"/>
              </w:rPr>
              <w:t>0.0365</w:t>
            </w:r>
          </w:p>
        </w:tc>
        <w:tc>
          <w:tcPr>
            <w:tcW w:w="1343" w:type="dxa"/>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1465"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sz w:val="24"/>
                <w:szCs w:val="24"/>
                <w:lang w:val="en-US" w:eastAsia="zh-CN"/>
              </w:rPr>
              <w:t>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124" w:type="dxa"/>
            <w:gridSpan w:val="2"/>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总砷</w:t>
            </w:r>
          </w:p>
        </w:tc>
        <w:tc>
          <w:tcPr>
            <w:tcW w:w="1839" w:type="dxa"/>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0.1</w:t>
            </w:r>
          </w:p>
        </w:tc>
        <w:tc>
          <w:tcPr>
            <w:tcW w:w="1277" w:type="dxa"/>
            <w:gridSpan w:val="2"/>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89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b w:val="0"/>
                <w:bCs/>
                <w:i w:val="0"/>
                <w:iCs w:val="0"/>
                <w:color w:val="auto"/>
                <w:kern w:val="0"/>
                <w:sz w:val="24"/>
                <w:szCs w:val="24"/>
                <w:u w:val="none" w:color="auto"/>
                <w:lang w:val="en-US" w:eastAsia="zh-CN" w:bidi="ar"/>
              </w:rPr>
              <w:t>0.0365</w:t>
            </w:r>
          </w:p>
        </w:tc>
        <w:tc>
          <w:tcPr>
            <w:tcW w:w="1343" w:type="dxa"/>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1465"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sz w:val="24"/>
                <w:szCs w:val="24"/>
                <w:lang w:val="en-US" w:eastAsia="zh-CN"/>
              </w:rPr>
              <w:t>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124" w:type="dxa"/>
            <w:gridSpan w:val="2"/>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总镉</w:t>
            </w:r>
          </w:p>
        </w:tc>
        <w:tc>
          <w:tcPr>
            <w:tcW w:w="1839" w:type="dxa"/>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0.01</w:t>
            </w:r>
          </w:p>
        </w:tc>
        <w:tc>
          <w:tcPr>
            <w:tcW w:w="1277" w:type="dxa"/>
            <w:gridSpan w:val="2"/>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89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b w:val="0"/>
                <w:bCs/>
                <w:i w:val="0"/>
                <w:iCs w:val="0"/>
                <w:color w:val="auto"/>
                <w:kern w:val="0"/>
                <w:sz w:val="24"/>
                <w:szCs w:val="24"/>
                <w:u w:val="none" w:color="auto"/>
                <w:lang w:val="en-US" w:eastAsia="zh-CN" w:bidi="ar"/>
              </w:rPr>
              <w:t>0.0037</w:t>
            </w:r>
          </w:p>
        </w:tc>
        <w:tc>
          <w:tcPr>
            <w:tcW w:w="1343" w:type="dxa"/>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1465"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sz w:val="24"/>
                <w:szCs w:val="24"/>
                <w:lang w:val="en-US" w:eastAsia="zh-CN"/>
              </w:rPr>
              <w:t>0.00001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124" w:type="dxa"/>
            <w:gridSpan w:val="2"/>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六价铬</w:t>
            </w:r>
          </w:p>
        </w:tc>
        <w:tc>
          <w:tcPr>
            <w:tcW w:w="1839" w:type="dxa"/>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0.05</w:t>
            </w:r>
          </w:p>
        </w:tc>
        <w:tc>
          <w:tcPr>
            <w:tcW w:w="1277" w:type="dxa"/>
            <w:gridSpan w:val="2"/>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89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b w:val="0"/>
                <w:bCs/>
                <w:i w:val="0"/>
                <w:iCs w:val="0"/>
                <w:color w:val="auto"/>
                <w:kern w:val="0"/>
                <w:sz w:val="24"/>
                <w:szCs w:val="24"/>
                <w:u w:val="none" w:color="auto"/>
                <w:lang w:val="en-US" w:eastAsia="zh-CN" w:bidi="ar"/>
              </w:rPr>
              <w:t>0.0183</w:t>
            </w:r>
          </w:p>
        </w:tc>
        <w:tc>
          <w:tcPr>
            <w:tcW w:w="1343" w:type="dxa"/>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1465"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sz w:val="24"/>
                <w:szCs w:val="24"/>
                <w:lang w:val="en-US" w:eastAsia="zh-CN"/>
              </w:rPr>
              <w:t>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124" w:type="dxa"/>
            <w:gridSpan w:val="2"/>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总铜</w:t>
            </w:r>
          </w:p>
        </w:tc>
        <w:tc>
          <w:tcPr>
            <w:tcW w:w="1839" w:type="dxa"/>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0.5</w:t>
            </w:r>
          </w:p>
        </w:tc>
        <w:tc>
          <w:tcPr>
            <w:tcW w:w="1277" w:type="dxa"/>
            <w:gridSpan w:val="2"/>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89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b w:val="0"/>
                <w:bCs/>
                <w:i w:val="0"/>
                <w:iCs w:val="0"/>
                <w:color w:val="auto"/>
                <w:kern w:val="0"/>
                <w:sz w:val="24"/>
                <w:szCs w:val="24"/>
                <w:u w:val="none" w:color="auto"/>
                <w:lang w:val="en-US" w:eastAsia="zh-CN" w:bidi="ar"/>
              </w:rPr>
              <w:t>0.1825</w:t>
            </w:r>
          </w:p>
        </w:tc>
        <w:tc>
          <w:tcPr>
            <w:tcW w:w="1343" w:type="dxa"/>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1465"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sz w:val="24"/>
                <w:szCs w:val="24"/>
                <w:lang w:val="en-US" w:eastAsia="zh-CN"/>
              </w:rPr>
              <w:t>0.0005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124" w:type="dxa"/>
            <w:gridSpan w:val="2"/>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总锌</w:t>
            </w:r>
          </w:p>
        </w:tc>
        <w:tc>
          <w:tcPr>
            <w:tcW w:w="1839" w:type="dxa"/>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1277" w:type="dxa"/>
            <w:gridSpan w:val="2"/>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89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b w:val="0"/>
                <w:bCs/>
                <w:i w:val="0"/>
                <w:iCs w:val="0"/>
                <w:color w:val="auto"/>
                <w:kern w:val="0"/>
                <w:sz w:val="24"/>
                <w:szCs w:val="24"/>
                <w:u w:val="none" w:color="auto"/>
                <w:lang w:val="en-US" w:eastAsia="zh-CN" w:bidi="ar"/>
              </w:rPr>
              <w:t>0.3650</w:t>
            </w:r>
          </w:p>
        </w:tc>
        <w:tc>
          <w:tcPr>
            <w:tcW w:w="1343" w:type="dxa"/>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1465"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sz w:val="24"/>
                <w:szCs w:val="24"/>
                <w:lang w:val="en-US" w:eastAsia="zh-CN"/>
              </w:rPr>
              <w:t>0.0010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124" w:type="dxa"/>
            <w:gridSpan w:val="2"/>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铊</w:t>
            </w:r>
          </w:p>
        </w:tc>
        <w:tc>
          <w:tcPr>
            <w:tcW w:w="1839" w:type="dxa"/>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0.002</w:t>
            </w:r>
          </w:p>
        </w:tc>
        <w:tc>
          <w:tcPr>
            <w:tcW w:w="1277" w:type="dxa"/>
            <w:gridSpan w:val="2"/>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89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b w:val="0"/>
                <w:bCs/>
                <w:i w:val="0"/>
                <w:iCs w:val="0"/>
                <w:color w:val="auto"/>
                <w:kern w:val="0"/>
                <w:sz w:val="24"/>
                <w:szCs w:val="24"/>
                <w:u w:val="none" w:color="auto"/>
                <w:lang w:val="en-US" w:eastAsia="zh-CN" w:bidi="ar"/>
              </w:rPr>
              <w:t>0.0007</w:t>
            </w:r>
          </w:p>
        </w:tc>
        <w:tc>
          <w:tcPr>
            <w:tcW w:w="1343" w:type="dxa"/>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1465"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sz w:val="24"/>
                <w:szCs w:val="24"/>
                <w:lang w:val="en-US" w:eastAsia="zh-CN"/>
              </w:rPr>
              <w:t>0.000002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8945" w:type="dxa"/>
            <w:gridSpan w:val="8"/>
            <w:shd w:val="clear" w:color="auto" w:fill="auto"/>
            <w:noWrap w:val="0"/>
            <w:vAlign w:val="center"/>
          </w:tcPr>
          <w:p>
            <w:pPr>
              <w:adjustRightInd w:val="0"/>
              <w:snapToGrid w:val="0"/>
              <w:spacing w:line="240" w:lineRule="auto"/>
              <w:ind w:left="30" w:leftChars="0"/>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rPr>
              <w:t>责任主体2：</w:t>
            </w:r>
            <w:r>
              <w:rPr>
                <w:rFonts w:hint="eastAsia" w:ascii="方正仿宋_GBK" w:hAnsi="方正仿宋_GBK" w:eastAsia="方正仿宋_GBK" w:cs="方正仿宋_GBK"/>
                <w:sz w:val="24"/>
                <w:szCs w:val="24"/>
                <w:lang w:val="en-US" w:eastAsia="zh-CN"/>
              </w:rPr>
              <w:t>湖南浦科园区管理服务有限公司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124" w:type="dxa"/>
            <w:gridSpan w:val="2"/>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COD</w:t>
            </w:r>
          </w:p>
        </w:tc>
        <w:tc>
          <w:tcPr>
            <w:tcW w:w="1839" w:type="dxa"/>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50</w:t>
            </w:r>
          </w:p>
        </w:tc>
        <w:tc>
          <w:tcPr>
            <w:tcW w:w="1277" w:type="dxa"/>
            <w:gridSpan w:val="2"/>
            <w:vMerge w:val="restart"/>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sz w:val="24"/>
                <w:szCs w:val="24"/>
                <w:lang w:val="en-US" w:eastAsia="zh-CN"/>
              </w:rPr>
              <w:t>365</w:t>
            </w:r>
          </w:p>
        </w:tc>
        <w:tc>
          <w:tcPr>
            <w:tcW w:w="89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方正仿宋_GBK" w:hAnsi="方正仿宋_GBK" w:eastAsia="方正仿宋_GBK" w:cs="方正仿宋_GBK"/>
                <w:b w:val="0"/>
                <w:bCs/>
                <w:i w:val="0"/>
                <w:iCs w:val="0"/>
                <w:color w:val="auto"/>
                <w:kern w:val="0"/>
                <w:sz w:val="24"/>
                <w:szCs w:val="24"/>
                <w:u w:val="none" w:color="auto"/>
                <w:lang w:val="en-US" w:eastAsia="zh-CN" w:bidi="ar"/>
              </w:rPr>
            </w:pPr>
            <w:r>
              <w:rPr>
                <w:rFonts w:hint="eastAsia" w:ascii="方正仿宋_GBK" w:hAnsi="方正仿宋_GBK" w:eastAsia="方正仿宋_GBK" w:cs="方正仿宋_GBK"/>
                <w:b w:val="0"/>
                <w:bCs/>
                <w:i w:val="0"/>
                <w:iCs w:val="0"/>
                <w:color w:val="auto"/>
                <w:kern w:val="0"/>
                <w:sz w:val="24"/>
                <w:szCs w:val="24"/>
                <w:u w:val="none" w:color="auto"/>
                <w:lang w:val="en-US" w:eastAsia="zh-CN" w:bidi="ar"/>
              </w:rPr>
              <w:t>182.5</w:t>
            </w:r>
          </w:p>
        </w:tc>
        <w:tc>
          <w:tcPr>
            <w:tcW w:w="1343" w:type="dxa"/>
            <w:vMerge w:val="restart"/>
            <w:noWrap w:val="0"/>
            <w:vAlign w:val="center"/>
          </w:tcPr>
          <w:p>
            <w:pPr>
              <w:widowControl w:val="0"/>
              <w:adjustRightInd w:val="0"/>
              <w:snapToGrid w:val="0"/>
              <w:spacing w:line="240" w:lineRule="auto"/>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sz w:val="24"/>
                <w:szCs w:val="24"/>
                <w:lang w:val="en-US" w:eastAsia="zh-CN"/>
              </w:rPr>
              <w:t>10000</w:t>
            </w:r>
          </w:p>
        </w:tc>
        <w:tc>
          <w:tcPr>
            <w:tcW w:w="1465"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124" w:type="dxa"/>
            <w:gridSpan w:val="2"/>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NH</w:t>
            </w:r>
            <w:r>
              <w:rPr>
                <w:rStyle w:val="13"/>
                <w:rFonts w:hint="eastAsia" w:ascii="方正仿宋_GBK" w:hAnsi="方正仿宋_GBK" w:eastAsia="方正仿宋_GBK" w:cs="方正仿宋_GBK"/>
                <w:sz w:val="24"/>
                <w:szCs w:val="24"/>
                <w:lang w:val="en-US" w:eastAsia="zh-CN" w:bidi="ar"/>
              </w:rPr>
              <w:t>3</w:t>
            </w:r>
            <w:r>
              <w:rPr>
                <w:rStyle w:val="14"/>
                <w:rFonts w:hint="eastAsia" w:ascii="方正仿宋_GBK" w:hAnsi="方正仿宋_GBK" w:eastAsia="方正仿宋_GBK" w:cs="方正仿宋_GBK"/>
                <w:sz w:val="24"/>
                <w:szCs w:val="24"/>
                <w:lang w:val="en-US" w:eastAsia="zh-CN" w:bidi="ar"/>
              </w:rPr>
              <w:t>-N</w:t>
            </w:r>
          </w:p>
        </w:tc>
        <w:tc>
          <w:tcPr>
            <w:tcW w:w="1839" w:type="dxa"/>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5</w:t>
            </w:r>
          </w:p>
        </w:tc>
        <w:tc>
          <w:tcPr>
            <w:tcW w:w="1277" w:type="dxa"/>
            <w:gridSpan w:val="2"/>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89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方正仿宋_GBK" w:hAnsi="方正仿宋_GBK" w:eastAsia="方正仿宋_GBK" w:cs="方正仿宋_GBK"/>
                <w:b w:val="0"/>
                <w:bCs/>
                <w:i w:val="0"/>
                <w:iCs w:val="0"/>
                <w:color w:val="auto"/>
                <w:kern w:val="0"/>
                <w:sz w:val="24"/>
                <w:szCs w:val="24"/>
                <w:u w:val="none" w:color="auto"/>
                <w:lang w:val="en-US" w:eastAsia="zh-CN" w:bidi="ar"/>
              </w:rPr>
            </w:pPr>
            <w:r>
              <w:rPr>
                <w:rFonts w:hint="eastAsia" w:ascii="方正仿宋_GBK" w:hAnsi="方正仿宋_GBK" w:eastAsia="方正仿宋_GBK" w:cs="方正仿宋_GBK"/>
                <w:b w:val="0"/>
                <w:bCs/>
                <w:i w:val="0"/>
                <w:iCs w:val="0"/>
                <w:color w:val="auto"/>
                <w:kern w:val="0"/>
                <w:sz w:val="24"/>
                <w:szCs w:val="24"/>
                <w:u w:val="none" w:color="auto"/>
                <w:lang w:val="en-US" w:eastAsia="zh-CN" w:bidi="ar"/>
              </w:rPr>
              <w:t>18.25</w:t>
            </w:r>
          </w:p>
        </w:tc>
        <w:tc>
          <w:tcPr>
            <w:tcW w:w="1343" w:type="dxa"/>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1465"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124" w:type="dxa"/>
            <w:gridSpan w:val="2"/>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TP</w:t>
            </w:r>
          </w:p>
        </w:tc>
        <w:tc>
          <w:tcPr>
            <w:tcW w:w="1839" w:type="dxa"/>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0.5</w:t>
            </w:r>
          </w:p>
        </w:tc>
        <w:tc>
          <w:tcPr>
            <w:tcW w:w="1277" w:type="dxa"/>
            <w:gridSpan w:val="2"/>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89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方正仿宋_GBK" w:hAnsi="方正仿宋_GBK" w:eastAsia="方正仿宋_GBK" w:cs="方正仿宋_GBK"/>
                <w:b w:val="0"/>
                <w:bCs/>
                <w:i w:val="0"/>
                <w:iCs w:val="0"/>
                <w:color w:val="auto"/>
                <w:kern w:val="0"/>
                <w:sz w:val="24"/>
                <w:szCs w:val="24"/>
                <w:u w:val="none" w:color="auto"/>
                <w:lang w:val="en-US" w:eastAsia="zh-CN" w:bidi="ar"/>
              </w:rPr>
            </w:pPr>
            <w:r>
              <w:rPr>
                <w:rFonts w:hint="eastAsia" w:ascii="方正仿宋_GBK" w:hAnsi="方正仿宋_GBK" w:eastAsia="方正仿宋_GBK" w:cs="方正仿宋_GBK"/>
                <w:b w:val="0"/>
                <w:bCs/>
                <w:i w:val="0"/>
                <w:iCs w:val="0"/>
                <w:color w:val="auto"/>
                <w:kern w:val="0"/>
                <w:sz w:val="24"/>
                <w:szCs w:val="24"/>
                <w:u w:val="none" w:color="auto"/>
                <w:lang w:val="en-US" w:eastAsia="zh-CN" w:bidi="ar"/>
              </w:rPr>
              <w:t>1.825</w:t>
            </w:r>
          </w:p>
        </w:tc>
        <w:tc>
          <w:tcPr>
            <w:tcW w:w="1343" w:type="dxa"/>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1465"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124" w:type="dxa"/>
            <w:gridSpan w:val="2"/>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TN</w:t>
            </w:r>
          </w:p>
        </w:tc>
        <w:tc>
          <w:tcPr>
            <w:tcW w:w="1839" w:type="dxa"/>
            <w:shd w:val="clear" w:color="auto" w:fill="auto"/>
            <w:noWrap w:val="0"/>
            <w:vAlign w:val="center"/>
          </w:tcPr>
          <w:p>
            <w:pPr>
              <w:keepNext w:val="0"/>
              <w:keepLines w:val="0"/>
              <w:widowControl w:val="0"/>
              <w:suppressLineNumbers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15</w:t>
            </w:r>
          </w:p>
        </w:tc>
        <w:tc>
          <w:tcPr>
            <w:tcW w:w="1277" w:type="dxa"/>
            <w:gridSpan w:val="2"/>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89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方正仿宋_GBK" w:hAnsi="方正仿宋_GBK" w:eastAsia="方正仿宋_GBK" w:cs="方正仿宋_GBK"/>
                <w:b w:val="0"/>
                <w:bCs/>
                <w:i w:val="0"/>
                <w:iCs w:val="0"/>
                <w:color w:val="auto"/>
                <w:kern w:val="0"/>
                <w:sz w:val="24"/>
                <w:szCs w:val="24"/>
                <w:u w:val="none" w:color="auto"/>
                <w:lang w:val="en-US" w:eastAsia="zh-CN" w:bidi="ar"/>
              </w:rPr>
            </w:pPr>
            <w:r>
              <w:rPr>
                <w:rFonts w:hint="eastAsia" w:ascii="方正仿宋_GBK" w:hAnsi="方正仿宋_GBK" w:eastAsia="方正仿宋_GBK" w:cs="方正仿宋_GBK"/>
                <w:b w:val="0"/>
                <w:bCs/>
                <w:i w:val="0"/>
                <w:iCs w:val="0"/>
                <w:color w:val="auto"/>
                <w:kern w:val="0"/>
                <w:sz w:val="24"/>
                <w:szCs w:val="24"/>
                <w:u w:val="none" w:color="auto"/>
                <w:lang w:val="en-US" w:eastAsia="zh-CN" w:bidi="ar"/>
              </w:rPr>
              <w:t>54.75</w:t>
            </w:r>
          </w:p>
        </w:tc>
        <w:tc>
          <w:tcPr>
            <w:tcW w:w="1343" w:type="dxa"/>
            <w:vMerge w:val="continue"/>
            <w:noWrap w:val="0"/>
            <w:vAlign w:val="center"/>
          </w:tcPr>
          <w:p>
            <w:pPr>
              <w:widowControl w:val="0"/>
              <w:adjustRightInd w:val="0"/>
              <w:snapToGrid w:val="0"/>
              <w:spacing w:line="240" w:lineRule="auto"/>
              <w:rPr>
                <w:rFonts w:hint="eastAsia" w:ascii="方正仿宋_GBK" w:hAnsi="方正仿宋_GBK" w:eastAsia="方正仿宋_GBK" w:cs="方正仿宋_GBK"/>
                <w:color w:val="auto"/>
                <w:sz w:val="24"/>
                <w:szCs w:val="24"/>
              </w:rPr>
            </w:pPr>
          </w:p>
        </w:tc>
        <w:tc>
          <w:tcPr>
            <w:tcW w:w="1465" w:type="dxa"/>
            <w:noWrap w:val="0"/>
            <w:vAlign w:val="center"/>
          </w:tcPr>
          <w:p>
            <w:pPr>
              <w:widowControl w:val="0"/>
              <w:adjustRightInd w:val="0"/>
              <w:snapToGrid w:val="0"/>
              <w:spacing w:line="240" w:lineRule="auto"/>
              <w:jc w:val="center"/>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1" w:hRule="atLeast"/>
          <w:jc w:val="center"/>
        </w:trPr>
        <w:tc>
          <w:tcPr>
            <w:tcW w:w="8945" w:type="dxa"/>
            <w:gridSpan w:val="8"/>
            <w:noWrap w:val="0"/>
            <w:vAlign w:val="top"/>
          </w:tcPr>
          <w:p>
            <w:pPr>
              <w:widowControl w:val="0"/>
              <w:adjustRightInd w:val="0"/>
              <w:snapToGrid w:val="0"/>
              <w:spacing w:line="240" w:lineRule="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信息公开要求：</w:t>
            </w:r>
          </w:p>
          <w:p>
            <w:pPr>
              <w:pStyle w:val="2"/>
              <w:widowControl w:val="0"/>
              <w:adjustRightInd w:val="0"/>
              <w:snapToGrid w:val="0"/>
              <w:spacing w:line="240" w:lineRule="auto"/>
              <w:ind w:left="0" w:firstLine="476" w:firstLineChars="200"/>
              <w:jc w:val="both"/>
              <w:rPr>
                <w:rFonts w:hint="eastAsia" w:ascii="方正仿宋_GBK" w:hAnsi="方正仿宋_GBK" w:eastAsia="方正仿宋_GBK" w:cs="方正仿宋_GBK"/>
                <w:color w:val="auto"/>
                <w:sz w:val="24"/>
                <w:szCs w:val="24"/>
                <w:lang w:eastAsia="zh-CN"/>
              </w:rPr>
            </w:pPr>
            <w:r>
              <w:rPr>
                <w:rFonts w:hint="eastAsia" w:ascii="方正仿宋_GBK" w:hAnsi="方正仿宋_GBK" w:eastAsia="方正仿宋_GBK" w:cs="方正仿宋_GBK"/>
                <w:color w:val="auto"/>
                <w:kern w:val="2"/>
                <w:sz w:val="24"/>
                <w:szCs w:val="24"/>
                <w:lang w:eastAsia="zh-CN"/>
              </w:rPr>
              <w:t>根据《入河排污口监督管理办法》以及HJ1386标准要求，该入河排污口的</w:t>
            </w:r>
            <w:r>
              <w:rPr>
                <w:rFonts w:hint="eastAsia" w:ascii="方正仿宋_GBK" w:hAnsi="方正仿宋_GBK" w:eastAsia="方正仿宋_GBK" w:cs="方正仿宋_GBK"/>
                <w:color w:val="auto"/>
                <w:kern w:val="2"/>
                <w:sz w:val="24"/>
                <w:szCs w:val="24"/>
                <w:u w:val="single"/>
                <w:lang w:val="en-US" w:eastAsia="zh-CN"/>
              </w:rPr>
              <w:t>名称、</w:t>
            </w:r>
            <w:r>
              <w:rPr>
                <w:rFonts w:hint="eastAsia" w:ascii="方正仿宋_GBK" w:hAnsi="方正仿宋_GBK" w:eastAsia="方正仿宋_GBK" w:cs="方正仿宋_GBK"/>
                <w:color w:val="auto"/>
                <w:kern w:val="2"/>
                <w:sz w:val="24"/>
                <w:szCs w:val="24"/>
                <w:u w:val="single"/>
                <w:lang w:eastAsia="zh-CN"/>
              </w:rPr>
              <w:t>编码、</w:t>
            </w:r>
            <w:r>
              <w:rPr>
                <w:rFonts w:hint="eastAsia" w:ascii="方正仿宋_GBK" w:hAnsi="方正仿宋_GBK" w:eastAsia="方正仿宋_GBK" w:cs="方正仿宋_GBK"/>
                <w:color w:val="auto"/>
                <w:kern w:val="2"/>
                <w:sz w:val="24"/>
                <w:szCs w:val="24"/>
                <w:u w:val="single"/>
                <w:lang w:val="en-US" w:eastAsia="zh-CN"/>
              </w:rPr>
              <w:t>类型、经纬度、责任主体及详细地址、排放方式、排放要求、受纳水体名称、管理单位和监督电话</w:t>
            </w:r>
            <w:r>
              <w:rPr>
                <w:rFonts w:hint="eastAsia" w:ascii="方正仿宋_GBK" w:hAnsi="方正仿宋_GBK" w:eastAsia="方正仿宋_GBK" w:cs="方正仿宋_GBK"/>
                <w:color w:val="auto"/>
                <w:kern w:val="2"/>
                <w:sz w:val="24"/>
                <w:szCs w:val="24"/>
                <w:lang w:eastAsia="zh-CN"/>
              </w:rPr>
              <w:t>等信息应以</w:t>
            </w:r>
            <w:r>
              <w:rPr>
                <w:rFonts w:hint="eastAsia" w:ascii="方正仿宋_GBK" w:hAnsi="方正仿宋_GBK" w:eastAsia="方正仿宋_GBK" w:cs="方正仿宋_GBK"/>
                <w:color w:val="auto"/>
                <w:kern w:val="2"/>
                <w:sz w:val="24"/>
                <w:szCs w:val="24"/>
                <w:lang w:eastAsia="zh-CN"/>
              </w:rPr>
              <w:sym w:font="Wingdings 2" w:char="0052"/>
            </w:r>
            <w:r>
              <w:rPr>
                <w:rFonts w:hint="eastAsia" w:ascii="方正仿宋_GBK" w:hAnsi="方正仿宋_GBK" w:eastAsia="方正仿宋_GBK" w:cs="方正仿宋_GBK"/>
                <w:color w:val="auto"/>
                <w:kern w:val="2"/>
                <w:sz w:val="24"/>
                <w:szCs w:val="24"/>
                <w:lang w:eastAsia="zh-CN"/>
              </w:rPr>
              <w:t>标识牌</w:t>
            </w:r>
            <w:r>
              <w:rPr>
                <w:rFonts w:hint="eastAsia" w:ascii="方正仿宋_GBK" w:hAnsi="方正仿宋_GBK" w:eastAsia="方正仿宋_GBK" w:cs="方正仿宋_GBK"/>
                <w:color w:val="auto"/>
                <w:kern w:val="2"/>
                <w:sz w:val="24"/>
                <w:szCs w:val="24"/>
                <w:lang w:eastAsia="zh-CN"/>
              </w:rPr>
              <w:sym w:font="Wingdings 2" w:char="0052"/>
            </w:r>
            <w:r>
              <w:rPr>
                <w:rFonts w:hint="eastAsia" w:ascii="方正仿宋_GBK" w:hAnsi="方正仿宋_GBK" w:eastAsia="方正仿宋_GBK" w:cs="方正仿宋_GBK"/>
                <w:color w:val="auto"/>
                <w:kern w:val="2"/>
                <w:sz w:val="24"/>
                <w:szCs w:val="24"/>
                <w:lang w:eastAsia="zh-CN"/>
              </w:rPr>
              <w:t>二维码等方式在入河排污口处信息公开。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jc w:val="center"/>
        </w:trPr>
        <w:tc>
          <w:tcPr>
            <w:tcW w:w="8945" w:type="dxa"/>
            <w:gridSpan w:val="8"/>
            <w:noWrap w:val="0"/>
            <w:vAlign w:val="center"/>
          </w:tcPr>
          <w:p>
            <w:pPr>
              <w:widowControl w:val="0"/>
              <w:adjustRightInd w:val="0"/>
              <w:snapToGrid w:val="0"/>
              <w:spacing w:line="24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水污染事故应急处理预案以及环境风险防范措施：</w:t>
            </w:r>
          </w:p>
          <w:p>
            <w:pPr>
              <w:pStyle w:val="6"/>
              <w:keepNext w:val="0"/>
              <w:keepLines w:val="0"/>
              <w:widowControl w:val="0"/>
              <w:suppressLineNumbers w:val="0"/>
              <w:adjustRightInd w:val="0"/>
              <w:snapToGrid w:val="0"/>
              <w:ind w:firstLine="476" w:firstLineChars="200"/>
              <w:rPr>
                <w:rFonts w:hint="eastAsia" w:ascii="方正仿宋_GBK" w:hAnsi="方正仿宋_GBK" w:eastAsia="方正仿宋_GBK" w:cs="方正仿宋_GBK"/>
                <w:b w:val="0"/>
                <w:bCs w:val="0"/>
                <w:lang w:val="en-US" w:eastAsia="zh-CN"/>
              </w:rPr>
            </w:pPr>
            <w:r>
              <w:rPr>
                <w:rFonts w:hint="eastAsia" w:ascii="方正仿宋_GBK" w:hAnsi="方正仿宋_GBK" w:eastAsia="方正仿宋_GBK" w:cs="方正仿宋_GBK"/>
                <w:kern w:val="2"/>
                <w:sz w:val="24"/>
                <w:szCs w:val="24"/>
                <w:lang w:eastAsia="zh-CN"/>
              </w:rPr>
              <w:t>该入河排污口对应的责任主体</w:t>
            </w:r>
            <w:r>
              <w:rPr>
                <w:rFonts w:hint="eastAsia" w:ascii="方正仿宋_GBK" w:hAnsi="方正仿宋_GBK" w:eastAsia="方正仿宋_GBK" w:cs="方正仿宋_GBK"/>
                <w:kern w:val="0"/>
                <w:sz w:val="24"/>
                <w:szCs w:val="24"/>
              </w:rPr>
              <w:t>湖南衡东经济开发区管理委员会</w:t>
            </w:r>
            <w:r>
              <w:rPr>
                <w:rFonts w:hint="eastAsia" w:ascii="方正仿宋_GBK" w:hAnsi="方正仿宋_GBK" w:eastAsia="方正仿宋_GBK" w:cs="方正仿宋_GBK"/>
                <w:kern w:val="0"/>
                <w:sz w:val="24"/>
                <w:szCs w:val="24"/>
                <w:lang w:eastAsia="zh-CN"/>
              </w:rPr>
              <w:t>和</w:t>
            </w:r>
            <w:r>
              <w:rPr>
                <w:rFonts w:hint="eastAsia" w:ascii="方正仿宋_GBK" w:hAnsi="方正仿宋_GBK" w:eastAsia="方正仿宋_GBK" w:cs="方正仿宋_GBK"/>
                <w:sz w:val="24"/>
                <w:szCs w:val="24"/>
                <w:lang w:val="en-US" w:eastAsia="zh-CN"/>
              </w:rPr>
              <w:t>湖南浦科园区管理服务有限公司</w:t>
            </w:r>
            <w:r>
              <w:rPr>
                <w:rFonts w:hint="eastAsia" w:ascii="方正仿宋_GBK" w:hAnsi="方正仿宋_GBK" w:eastAsia="方正仿宋_GBK" w:cs="方正仿宋_GBK"/>
                <w:kern w:val="2"/>
                <w:sz w:val="24"/>
                <w:szCs w:val="24"/>
                <w:lang w:eastAsia="zh-CN"/>
              </w:rPr>
              <w:t>应当按照排污单位有关要求，做好污染事故应急处理预案、环境风险防范及应急处置措施，具体包括：不断改进、优化事故分级</w:t>
            </w:r>
            <w:r>
              <w:rPr>
                <w:rFonts w:hint="eastAsia" w:ascii="方正仿宋_GBK" w:hAnsi="方正仿宋_GBK" w:eastAsia="方正仿宋_GBK" w:cs="方正仿宋_GBK"/>
                <w:kern w:val="2"/>
                <w:sz w:val="24"/>
                <w:szCs w:val="24"/>
                <w:lang w:val="en-US" w:eastAsia="zh-CN"/>
              </w:rPr>
              <w:t>响应和应急处置预案，切实加强风</w:t>
            </w:r>
            <w:r>
              <w:rPr>
                <w:rFonts w:hint="eastAsia" w:ascii="方正仿宋_GBK" w:hAnsi="方正仿宋_GBK" w:eastAsia="方正仿宋_GBK" w:cs="方正仿宋_GBK"/>
                <w:kern w:val="2"/>
                <w:sz w:val="24"/>
                <w:szCs w:val="24"/>
                <w:lang w:eastAsia="zh-CN"/>
              </w:rPr>
              <w:t>险</w:t>
            </w:r>
            <w:r>
              <w:rPr>
                <w:rFonts w:hint="eastAsia" w:ascii="方正仿宋_GBK" w:hAnsi="方正仿宋_GBK" w:eastAsia="方正仿宋_GBK" w:cs="方正仿宋_GBK"/>
                <w:kern w:val="2"/>
                <w:sz w:val="24"/>
                <w:szCs w:val="24"/>
                <w:lang w:val="en-US" w:eastAsia="zh-CN"/>
              </w:rPr>
              <w:t>防范</w:t>
            </w:r>
            <w:r>
              <w:rPr>
                <w:rFonts w:hint="eastAsia" w:ascii="方正仿宋_GBK" w:hAnsi="方正仿宋_GBK" w:eastAsia="方正仿宋_GBK" w:cs="方正仿宋_GBK"/>
                <w:kern w:val="2"/>
                <w:sz w:val="24"/>
                <w:szCs w:val="24"/>
                <w:lang w:eastAsia="zh-CN"/>
              </w:rPr>
              <w:t>应急措施及风险源管控，做好应急演练和外排污水监测，防止污染事故的发生。特殊情况下，应服从具有管理权限部门依法作出的入河排污限制决定。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1" w:hRule="atLeast"/>
          <w:jc w:val="center"/>
        </w:trPr>
        <w:tc>
          <w:tcPr>
            <w:tcW w:w="8945" w:type="dxa"/>
            <w:gridSpan w:val="8"/>
            <w:noWrap w:val="0"/>
            <w:vAlign w:val="top"/>
          </w:tcPr>
          <w:p>
            <w:pPr>
              <w:widowControl w:val="0"/>
              <w:adjustRightInd w:val="0"/>
              <w:snapToGrid w:val="0"/>
              <w:spacing w:line="240" w:lineRule="auto"/>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水生态环境保护措施：</w:t>
            </w:r>
          </w:p>
          <w:p>
            <w:pPr>
              <w:pStyle w:val="6"/>
              <w:keepNext w:val="0"/>
              <w:keepLines w:val="0"/>
              <w:widowControl w:val="0"/>
              <w:suppressLineNumbers w:val="0"/>
              <w:adjustRightInd w:val="0"/>
              <w:snapToGrid w:val="0"/>
              <w:ind w:firstLine="476" w:firstLineChars="200"/>
              <w:rPr>
                <w:rFonts w:ascii="方正仿宋_GBK" w:hAnsi="方正仿宋_GBK" w:eastAsia="方正仿宋_GBK" w:cs="方正仿宋_GBK"/>
                <w:lang w:eastAsia="zh-CN"/>
              </w:rPr>
            </w:pPr>
            <w:r>
              <w:rPr>
                <w:rFonts w:hint="eastAsia" w:ascii="方正仿宋_GBK" w:hAnsi="方正仿宋_GBK" w:eastAsia="方正仿宋_GBK" w:cs="方正仿宋_GBK"/>
                <w:kern w:val="2"/>
                <w:sz w:val="24"/>
                <w:szCs w:val="24"/>
                <w:lang w:eastAsia="zh-CN"/>
              </w:rPr>
              <w:t>为减免该入河排污口设置带来的不利影响，入河排污口设置/使用过程中应当采取监测、巡查、预警等水生态环境保护措施，具体包括：</w:t>
            </w:r>
            <w:r>
              <w:rPr>
                <w:rFonts w:hint="eastAsia" w:ascii="方正仿宋_GBK" w:hAnsi="方正仿宋_GBK" w:eastAsia="方正仿宋_GBK" w:cs="方正仿宋_GBK"/>
                <w:kern w:val="2"/>
                <w:sz w:val="24"/>
                <w:szCs w:val="24"/>
                <w:lang w:val="en-US" w:eastAsia="zh-CN" w:bidi="ar-SA"/>
              </w:rPr>
              <w:t>应严格落实环评报告及批复、竣工环保验收、农业农村部长江流域渔政监督管理办公室关于《衡东经开区化工园区集中式污水处理厂(大浦污水处理厂扩容工程)及配套管网建设对湘江衡阳段四大家鱼国家级水产种质资源保护区影响专题论证报告》的审查意见及本入河排污口设置论证报告提出的各项污染防治措施、生态影响减缓措施，确保污水处理站长期稳定运行、污染物达标排放，确保排污口下游水质及水生态安全。应规范化建设入河排污口，按规范要求落实排污口标志牌等相关设施，并落实相关监测要求。应当定期巡查维护排污通道、口门及附属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jc w:val="center"/>
        </w:trPr>
        <w:tc>
          <w:tcPr>
            <w:tcW w:w="8945" w:type="dxa"/>
            <w:gridSpan w:val="8"/>
            <w:noWrap w:val="0"/>
            <w:vAlign w:val="top"/>
          </w:tcPr>
          <w:p>
            <w:pPr>
              <w:widowControl w:val="0"/>
              <w:adjustRightInd w:val="0"/>
              <w:snapToGrid w:val="0"/>
              <w:spacing w:line="240" w:lineRule="auto"/>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其他需要注意的事项：</w:t>
            </w:r>
          </w:p>
          <w:p>
            <w:pPr>
              <w:pStyle w:val="2"/>
              <w:widowControl w:val="0"/>
              <w:adjustRightInd w:val="0"/>
              <w:snapToGrid w:val="0"/>
              <w:spacing w:line="240" w:lineRule="auto"/>
              <w:ind w:left="0" w:firstLine="476" w:firstLineChars="200"/>
              <w:rPr>
                <w:rFonts w:hint="eastAsia"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kern w:val="2"/>
                <w:sz w:val="24"/>
                <w:szCs w:val="24"/>
                <w:lang w:val="en-US" w:eastAsia="zh-CN" w:bidi="ar-SA"/>
              </w:rPr>
              <w:t>（一）在满足污染排放要求基础上，应符合相关部门对供水、堤防安全和河势稳定等问题的保护措施要求；</w:t>
            </w:r>
          </w:p>
          <w:p>
            <w:pPr>
              <w:keepNext w:val="0"/>
              <w:keepLines w:val="0"/>
              <w:pageBreakBefore w:val="0"/>
              <w:kinsoku/>
              <w:overflowPunct/>
              <w:topLinePunct w:val="0"/>
              <w:bidi w:val="0"/>
              <w:adjustRightInd w:val="0"/>
              <w:snapToGrid w:val="0"/>
              <w:spacing w:line="240" w:lineRule="auto"/>
              <w:ind w:firstLine="476" w:firstLineChars="200"/>
              <w:outlineLvl w:val="1"/>
              <w:rPr>
                <w:rFonts w:hint="eastAsia"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kern w:val="2"/>
                <w:sz w:val="24"/>
                <w:szCs w:val="24"/>
                <w:lang w:val="en-US" w:eastAsia="zh-CN" w:bidi="ar-SA"/>
              </w:rPr>
              <w:t>（二）  该入河排污口设置经批准后，入河排污口责任主体名称、生产经营场所地址、法定代表人或者主要负责人以及联系方式等信息发生变更的，应当自变更之日起三十日内，向审批部门申请办理决定书变更手续。其主要污染物种类、排水量、污染物排放浓度、主要污染物排放量可能超过同意设置入河排污口的决定书中规定要求的，其责任主体、位置发生变化，或新增排污单位的，应按照有关规定重新进行入河排污口设置申请。</w:t>
            </w:r>
          </w:p>
          <w:p>
            <w:pPr>
              <w:keepNext w:val="0"/>
              <w:keepLines w:val="0"/>
              <w:widowControl w:val="0"/>
              <w:suppressLineNumbers w:val="0"/>
              <w:adjustRightInd w:val="0"/>
              <w:snapToGrid w:val="0"/>
              <w:ind w:firstLine="476" w:firstLineChars="200"/>
              <w:jc w:val="both"/>
              <w:rPr>
                <w:rFonts w:hint="eastAsia"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kern w:val="2"/>
                <w:sz w:val="24"/>
                <w:szCs w:val="24"/>
                <w:lang w:val="en-US" w:eastAsia="zh-CN" w:bidi="ar-SA"/>
              </w:rPr>
              <w:t>（三）衡阳市生态环境局具体负责该排污口日常监督检查和管理工作，并将排污口设置批复及《论证报告》要求落实情况纳入日常监督检查。你单位应在收到本批复后的15个工作日内，将批复后的排污口设置论证报告等相关文件送至衡阳市生态环境局，并按规定接受日常监督检查和管理。</w:t>
            </w:r>
          </w:p>
          <w:p>
            <w:pPr>
              <w:keepNext w:val="0"/>
              <w:keepLines w:val="0"/>
              <w:widowControl w:val="0"/>
              <w:suppressLineNumbers w:val="0"/>
              <w:adjustRightInd w:val="0"/>
              <w:snapToGrid w:val="0"/>
              <w:ind w:firstLine="476" w:firstLineChars="200"/>
              <w:jc w:val="both"/>
              <w:rPr>
                <w:rFonts w:hint="eastAsia"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kern w:val="2"/>
                <w:sz w:val="24"/>
                <w:szCs w:val="24"/>
                <w:lang w:val="en-US" w:eastAsia="zh-CN" w:bidi="ar-SA"/>
              </w:rPr>
              <w:t>（四）国家、省级层面有新的规定文件出台，按新的规定及要求执行。</w:t>
            </w:r>
          </w:p>
        </w:tc>
      </w:tr>
    </w:tbl>
    <w:p>
      <w:pPr>
        <w:pStyle w:val="2"/>
        <w:widowControl/>
        <w:adjustRightInd w:val="0"/>
        <w:snapToGrid w:val="0"/>
        <w:spacing w:before="0" w:line="600" w:lineRule="exact"/>
        <w:ind w:left="0" w:firstLine="636" w:firstLineChars="200"/>
        <w:jc w:val="both"/>
        <w:rPr>
          <w:rFonts w:hint="eastAsia" w:ascii="方正仿宋_GBK" w:hAnsi="方正仿宋_GBK" w:eastAsia="方正仿宋_GBK" w:cs="方正仿宋_GBK"/>
          <w:snapToGrid w:val="0"/>
          <w:kern w:val="21"/>
          <w:sz w:val="32"/>
          <w:szCs w:val="32"/>
          <w:lang w:eastAsia="zh-CN"/>
        </w:rPr>
      </w:pPr>
      <w:r>
        <w:rPr>
          <w:rFonts w:hint="eastAsia" w:ascii="方正仿宋_GBK" w:hAnsi="方正仿宋_GBK" w:eastAsia="方正仿宋_GBK" w:cs="方正仿宋_GBK"/>
          <w:snapToGrid w:val="0"/>
          <w:kern w:val="21"/>
          <w:sz w:val="32"/>
          <w:szCs w:val="32"/>
          <w:lang w:eastAsia="zh-CN"/>
        </w:rPr>
        <w:t>你单位如对本批复不服，可以在收到决定书之日起六十日内依法向湖南省人民政府申请行政复议，或者六个月内向长沙铁路运输法院提起行政诉讼。</w:t>
      </w:r>
    </w:p>
    <w:p>
      <w:pPr>
        <w:adjustRightInd w:val="0"/>
        <w:snapToGrid w:val="0"/>
        <w:spacing w:line="600" w:lineRule="exact"/>
        <w:ind w:firstLine="636" w:firstLineChars="200"/>
        <w:rPr>
          <w:rFonts w:hint="eastAsia" w:ascii="方正仿宋_GBK" w:hAnsi="方正仿宋_GBK" w:eastAsia="方正仿宋_GBK" w:cs="方正仿宋_GBK"/>
          <w:snapToGrid w:val="0"/>
          <w:kern w:val="21"/>
          <w:sz w:val="32"/>
          <w:szCs w:val="32"/>
          <w:lang w:eastAsia="zh-CN"/>
        </w:rPr>
      </w:pPr>
    </w:p>
    <w:p>
      <w:pPr>
        <w:adjustRightInd w:val="0"/>
        <w:snapToGrid w:val="0"/>
        <w:spacing w:line="600" w:lineRule="exact"/>
        <w:ind w:firstLine="636" w:firstLineChars="200"/>
        <w:rPr>
          <w:rFonts w:hint="eastAsia" w:ascii="方正仿宋_GBK" w:hAnsi="方正仿宋_GBK" w:eastAsia="方正仿宋_GBK" w:cs="方正仿宋_GBK"/>
          <w:snapToGrid w:val="0"/>
          <w:kern w:val="21"/>
          <w:sz w:val="32"/>
          <w:szCs w:val="32"/>
          <w:lang w:eastAsia="zh-CN"/>
        </w:rPr>
      </w:pPr>
    </w:p>
    <w:p>
      <w:pPr>
        <w:pStyle w:val="2"/>
        <w:adjustRightInd w:val="0"/>
        <w:snapToGrid w:val="0"/>
        <w:spacing w:before="0" w:line="600" w:lineRule="exact"/>
        <w:ind w:left="0" w:firstLine="636" w:firstLineChars="200"/>
        <w:jc w:val="both"/>
        <w:rPr>
          <w:rFonts w:hint="eastAsia" w:ascii="方正仿宋_GBK" w:hAnsi="方正仿宋_GBK" w:eastAsia="方正仿宋_GBK" w:cs="方正仿宋_GBK"/>
          <w:snapToGrid w:val="0"/>
          <w:spacing w:val="0"/>
          <w:kern w:val="21"/>
          <w:sz w:val="32"/>
          <w:szCs w:val="32"/>
          <w:lang w:val="en-US" w:eastAsia="zh-CN"/>
        </w:rPr>
      </w:pPr>
    </w:p>
    <w:p>
      <w:pPr>
        <w:pStyle w:val="2"/>
        <w:adjustRightInd w:val="0"/>
        <w:snapToGrid w:val="0"/>
        <w:spacing w:before="0" w:line="600" w:lineRule="exact"/>
        <w:ind w:left="0" w:firstLine="4961" w:firstLineChars="1560"/>
        <w:jc w:val="both"/>
        <w:rPr>
          <w:rFonts w:hint="eastAsia" w:ascii="方正仿宋_GBK" w:hAnsi="方正仿宋_GBK" w:eastAsia="方正仿宋_GBK" w:cs="方正仿宋_GBK"/>
          <w:snapToGrid w:val="0"/>
          <w:spacing w:val="0"/>
          <w:kern w:val="21"/>
          <w:sz w:val="32"/>
          <w:szCs w:val="32"/>
          <w:lang w:val="en-US" w:eastAsia="zh-CN"/>
        </w:rPr>
      </w:pPr>
      <w:r>
        <w:rPr>
          <w:rFonts w:hint="eastAsia" w:ascii="方正仿宋_GBK" w:hAnsi="方正仿宋_GBK" w:eastAsia="方正仿宋_GBK" w:cs="方正仿宋_GBK"/>
          <w:snapToGrid w:val="0"/>
          <w:spacing w:val="0"/>
          <w:kern w:val="21"/>
          <w:sz w:val="32"/>
          <w:szCs w:val="32"/>
          <w:lang w:val="en-US" w:eastAsia="zh-CN"/>
        </w:rPr>
        <w:t>湖南省生态环境厅</w:t>
      </w:r>
    </w:p>
    <w:p>
      <w:pPr>
        <w:pStyle w:val="2"/>
        <w:adjustRightInd w:val="0"/>
        <w:snapToGrid w:val="0"/>
        <w:spacing w:before="0" w:line="600" w:lineRule="exact"/>
        <w:ind w:left="0" w:firstLine="5088" w:firstLineChars="1600"/>
        <w:jc w:val="both"/>
        <w:rPr>
          <w:rFonts w:hint="eastAsia" w:ascii="方正仿宋_GBK" w:hAnsi="方正仿宋_GBK" w:eastAsia="方正仿宋_GBK" w:cs="方正仿宋_GBK"/>
          <w:snapToGrid w:val="0"/>
          <w:kern w:val="21"/>
          <w:sz w:val="32"/>
          <w:szCs w:val="32"/>
        </w:rPr>
      </w:pPr>
      <w:r>
        <w:rPr>
          <w:rFonts w:hint="eastAsia" w:ascii="方正仿宋_GBK" w:hAnsi="方正仿宋_GBK" w:eastAsia="方正仿宋_GBK" w:cs="方正仿宋_GBK"/>
          <w:snapToGrid w:val="0"/>
          <w:kern w:val="21"/>
          <w:sz w:val="32"/>
          <w:szCs w:val="32"/>
          <w:lang w:val="en-US" w:eastAsia="zh-CN"/>
        </w:rPr>
        <w:t>2025</w:t>
      </w:r>
      <w:r>
        <w:rPr>
          <w:rFonts w:hint="eastAsia" w:ascii="方正仿宋_GBK" w:hAnsi="方正仿宋_GBK" w:eastAsia="方正仿宋_GBK" w:cs="方正仿宋_GBK"/>
          <w:snapToGrid w:val="0"/>
          <w:kern w:val="21"/>
          <w:sz w:val="32"/>
          <w:szCs w:val="32"/>
          <w:lang w:eastAsia="zh-CN"/>
        </w:rPr>
        <w:t>年</w:t>
      </w:r>
      <w:r>
        <w:rPr>
          <w:rFonts w:hint="eastAsia" w:ascii="方正仿宋_GBK" w:hAnsi="方正仿宋_GBK" w:eastAsia="方正仿宋_GBK" w:cs="方正仿宋_GBK"/>
          <w:snapToGrid w:val="0"/>
          <w:kern w:val="21"/>
          <w:sz w:val="32"/>
          <w:szCs w:val="32"/>
          <w:lang w:val="en-US" w:eastAsia="zh-CN"/>
        </w:rPr>
        <w:t>5</w:t>
      </w:r>
      <w:r>
        <w:rPr>
          <w:rFonts w:hint="eastAsia" w:ascii="方正仿宋_GBK" w:hAnsi="方正仿宋_GBK" w:eastAsia="方正仿宋_GBK" w:cs="方正仿宋_GBK"/>
          <w:snapToGrid w:val="0"/>
          <w:kern w:val="21"/>
          <w:sz w:val="32"/>
          <w:szCs w:val="32"/>
          <w:lang w:eastAsia="zh-CN"/>
        </w:rPr>
        <w:t xml:space="preserve"> 月</w:t>
      </w:r>
      <w:r>
        <w:rPr>
          <w:rFonts w:hint="eastAsia" w:ascii="方正仿宋_GBK" w:hAnsi="方正仿宋_GBK" w:eastAsia="方正仿宋_GBK" w:cs="方正仿宋_GBK"/>
          <w:snapToGrid w:val="0"/>
          <w:kern w:val="21"/>
          <w:sz w:val="32"/>
          <w:szCs w:val="32"/>
          <w:lang w:val="en-US" w:eastAsia="zh-CN"/>
        </w:rPr>
        <w:t>9</w:t>
      </w:r>
      <w:r>
        <w:rPr>
          <w:rFonts w:hint="eastAsia" w:ascii="方正仿宋_GBK" w:hAnsi="方正仿宋_GBK" w:eastAsia="方正仿宋_GBK" w:cs="方正仿宋_GBK"/>
          <w:snapToGrid w:val="0"/>
          <w:kern w:val="21"/>
          <w:sz w:val="32"/>
          <w:szCs w:val="32"/>
          <w:lang w:eastAsia="zh-CN"/>
        </w:rPr>
        <w:t>日</w:t>
      </w: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bookmarkEnd w:id="1"/>
    <w:p>
      <w:pPr>
        <w:snapToGrid w:val="0"/>
        <w:spacing w:line="580" w:lineRule="exact"/>
        <w:jc w:val="center"/>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tbl>
      <w:tblPr>
        <w:tblStyle w:val="8"/>
        <w:tblW w:w="911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11"/>
        <w:gridCol w:w="82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11" w:type="dxa"/>
          </w:tcPr>
          <w:p>
            <w:pPr>
              <w:adjustRightInd w:val="0"/>
              <w:snapToGrid w:val="0"/>
              <w:jc w:val="both"/>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抄送：</w:t>
            </w:r>
          </w:p>
        </w:tc>
        <w:tc>
          <w:tcPr>
            <w:tcW w:w="8206" w:type="dxa"/>
          </w:tcPr>
          <w:p>
            <w:pPr>
              <w:adjustRightInd w:val="0"/>
              <w:snapToGrid w:val="0"/>
              <w:ind w:left="0" w:leftChars="0" w:firstLine="0" w:firstLineChars="0"/>
              <w:rPr>
                <w:rFonts w:hint="eastAsia" w:ascii="方正仿宋_GBK" w:hAnsi="方正仿宋_GBK" w:eastAsia="方正仿宋_GBK" w:cs="方正仿宋_GBK"/>
                <w:kern w:val="2"/>
                <w:sz w:val="28"/>
                <w:szCs w:val="28"/>
                <w:lang w:val="en-US" w:eastAsia="zh-CN" w:bidi="ar-SA"/>
              </w:rPr>
            </w:pPr>
            <w:bookmarkStart w:id="2" w:name="PO_CS"/>
            <w:bookmarkEnd w:id="2"/>
            <w:r>
              <w:rPr>
                <w:rFonts w:hint="eastAsia" w:ascii="方正仿宋_GBK" w:hAnsi="方正仿宋_GBK" w:eastAsia="方正仿宋_GBK" w:cs="方正仿宋_GBK"/>
                <w:kern w:val="2"/>
                <w:sz w:val="28"/>
                <w:szCs w:val="28"/>
                <w:lang w:val="en-US" w:eastAsia="zh-CN" w:bidi="ar-SA"/>
              </w:rPr>
              <w:t>衡阳市生态环境局，衡阳市生态环境局衡东分局，衡东经济开发区管理委员会</w:t>
            </w:r>
          </w:p>
          <w:p>
            <w:pPr>
              <w:adjustRightInd w:val="0"/>
              <w:snapToGrid w:val="0"/>
              <w:rPr>
                <w:rFonts w:hint="eastAsia" w:ascii="方正仿宋_GBK" w:hAnsi="方正仿宋_GBK" w:eastAsia="方正仿宋_GBK" w:cs="方正仿宋_GBK"/>
                <w:sz w:val="28"/>
                <w:szCs w:val="28"/>
                <w:lang w:eastAsia="zh-CN"/>
              </w:rPr>
            </w:pPr>
          </w:p>
        </w:tc>
      </w:tr>
    </w:tbl>
    <w:p>
      <w:pPr>
        <w:snapToGrid w:val="0"/>
        <w:spacing w:line="20" w:lineRule="exact"/>
        <w:rPr>
          <w:rFonts w:ascii="仿宋" w:hAnsi="仿宋" w:eastAsia="仿宋"/>
          <w:sz w:val="28"/>
          <w:szCs w:val="28"/>
        </w:rPr>
      </w:pPr>
    </w:p>
    <w:sectPr>
      <w:headerReference r:id="rId5" w:type="first"/>
      <w:footerReference r:id="rId8" w:type="first"/>
      <w:headerReference r:id="rId3" w:type="default"/>
      <w:footerReference r:id="rId6" w:type="default"/>
      <w:headerReference r:id="rId4" w:type="even"/>
      <w:footerReference r:id="rId7" w:type="even"/>
      <w:pgSz w:w="11906" w:h="16838"/>
      <w:pgMar w:top="1701" w:right="1474" w:bottom="1134" w:left="1531" w:header="851" w:footer="964" w:gutter="0"/>
      <w:pgNumType w:fmt="numberInDash" w:start="1"/>
      <w:cols w:space="425" w:num="1"/>
      <w:titlePg/>
      <w:docGrid w:type="linesAndChars" w:linePitch="636" w:charSpace="-43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CC"/>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微软雅黑">
    <w:altName w:val="黑体"/>
    <w:panose1 w:val="020B0503020204020204"/>
    <w:charset w:val="86"/>
    <w:family w:val="auto"/>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Arial">
    <w:altName w:val="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7233"/>
        <w:tab w:val="right" w:pos="8901"/>
      </w:tabs>
      <w:wordWrap w:val="0"/>
      <w:jc w:val="right"/>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tabs>
                              <w:tab w:val="left" w:pos="7233"/>
                              <w:tab w:val="right" w:pos="8901"/>
                            </w:tabs>
                            <w:wordWrap w:val="0"/>
                            <w:jc w:val="center"/>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lang w:val="zh-CN"/>
                            </w:rPr>
                            <w:t>-</w:t>
                          </w:r>
                          <w:r>
                            <w:rPr>
                              <w:rFonts w:hint="eastAsia" w:ascii="方正仿宋_GBK" w:hAnsi="方正仿宋_GBK" w:eastAsia="方正仿宋_GBK" w:cs="方正仿宋_GBK"/>
                              <w:sz w:val="28"/>
                              <w:szCs w:val="28"/>
                            </w:rPr>
                            <w:t xml:space="preserve"> 3 -</w:t>
                          </w:r>
                          <w:r>
                            <w:rPr>
                              <w:rFonts w:hint="eastAsia" w:ascii="方正仿宋_GBK" w:hAnsi="方正仿宋_GBK" w:eastAsia="方正仿宋_GBK" w:cs="方正仿宋_GBK"/>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tabs>
                        <w:tab w:val="left" w:pos="7233"/>
                        <w:tab w:val="right" w:pos="8901"/>
                      </w:tabs>
                      <w:wordWrap w:val="0"/>
                      <w:jc w:val="center"/>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lang w:val="zh-CN"/>
                      </w:rPr>
                      <w:t>-</w:t>
                    </w:r>
                    <w:r>
                      <w:rPr>
                        <w:rFonts w:hint="eastAsia" w:ascii="方正仿宋_GBK" w:hAnsi="方正仿宋_GBK" w:eastAsia="方正仿宋_GBK" w:cs="方正仿宋_GBK"/>
                        <w:sz w:val="28"/>
                        <w:szCs w:val="28"/>
                      </w:rPr>
                      <w:t xml:space="preserve"> 3 -</w:t>
                    </w:r>
                    <w:r>
                      <w:rPr>
                        <w:rFonts w:hint="eastAsia" w:ascii="方正仿宋_GBK" w:hAnsi="方正仿宋_GBK" w:eastAsia="方正仿宋_GBK" w:cs="方正仿宋_GBK"/>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80" w:firstLineChars="100"/>
      <w:rPr>
        <w:rFonts w:ascii="宋体" w:hAnsi="宋体"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ind w:firstLine="0" w:firstLineChars="0"/>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lang w:val="zh-CN"/>
                            </w:rPr>
                            <w:t>-</w:t>
                          </w:r>
                          <w:r>
                            <w:rPr>
                              <w:rFonts w:hint="eastAsia" w:ascii="方正仿宋_GBK" w:hAnsi="方正仿宋_GBK" w:eastAsia="方正仿宋_GBK" w:cs="方正仿宋_GBK"/>
                              <w:sz w:val="28"/>
                              <w:szCs w:val="28"/>
                            </w:rPr>
                            <w:t xml:space="preserve"> 2 -</w:t>
                          </w:r>
                          <w:r>
                            <w:rPr>
                              <w:rFonts w:hint="eastAsia" w:ascii="方正仿宋_GBK" w:hAnsi="方正仿宋_GBK" w:eastAsia="方正仿宋_GBK" w:cs="方正仿宋_GBK"/>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4"/>
                      <w:ind w:firstLine="0" w:firstLineChars="0"/>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lang w:val="zh-CN"/>
                      </w:rPr>
                      <w:t>-</w:t>
                    </w:r>
                    <w:r>
                      <w:rPr>
                        <w:rFonts w:hint="eastAsia" w:ascii="方正仿宋_GBK" w:hAnsi="方正仿宋_GBK" w:eastAsia="方正仿宋_GBK" w:cs="方正仿宋_GBK"/>
                        <w:sz w:val="28"/>
                        <w:szCs w:val="28"/>
                      </w:rPr>
                      <w:t xml:space="preserve"> 2 -</w:t>
                    </w:r>
                    <w:r>
                      <w:rPr>
                        <w:rFonts w:hint="eastAsia" w:ascii="方正仿宋_GBK" w:hAnsi="方正仿宋_GBK" w:eastAsia="方正仿宋_GBK" w:cs="方正仿宋_GBK"/>
                        <w:sz w:val="28"/>
                        <w:szCs w:val="28"/>
                      </w:rPr>
                      <w:fldChar w:fldCharType="end"/>
                    </w:r>
                  </w:p>
                </w:txbxContent>
              </v:textbox>
            </v:shape>
          </w:pict>
        </mc:Fallback>
      </mc:AlternateContent>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8"/>
      <w:tblW w:w="9639" w:type="dxa"/>
      <w:jc w:val="center"/>
      <w:tblBorders>
        <w:top w:val="single" w:color="FF0000" w:sz="6" w:space="0"/>
        <w:left w:val="none" w:color="auto" w:sz="0" w:space="0"/>
        <w:bottom w:val="single" w:color="FF0000" w:sz="18" w:space="0"/>
        <w:right w:val="none" w:color="auto" w:sz="0" w:space="0"/>
        <w:insideH w:val="none" w:color="auto" w:sz="0" w:space="0"/>
        <w:insideV w:val="none" w:color="auto" w:sz="0" w:space="0"/>
      </w:tblBorders>
      <w:tblLayout w:type="fixed"/>
      <w:tblCellMar>
        <w:top w:w="0" w:type="dxa"/>
        <w:left w:w="0" w:type="dxa"/>
        <w:bottom w:w="0" w:type="dxa"/>
        <w:right w:w="28" w:type="dxa"/>
      </w:tblCellMar>
    </w:tblPr>
    <w:tblGrid>
      <w:gridCol w:w="9639"/>
    </w:tblGrid>
    <w:tr>
      <w:tblPrEx>
        <w:tblBorders>
          <w:top w:val="single" w:color="FF0000" w:sz="6" w:space="0"/>
          <w:left w:val="none" w:color="auto" w:sz="0" w:space="0"/>
          <w:bottom w:val="single" w:color="FF0000" w:sz="18" w:space="0"/>
          <w:right w:val="none" w:color="auto" w:sz="0" w:space="0"/>
          <w:insideH w:val="none" w:color="auto" w:sz="0" w:space="0"/>
          <w:insideV w:val="none" w:color="auto" w:sz="0" w:space="0"/>
        </w:tblBorders>
        <w:tblCellMar>
          <w:top w:w="0" w:type="dxa"/>
          <w:left w:w="0" w:type="dxa"/>
          <w:bottom w:w="0" w:type="dxa"/>
          <w:right w:w="28" w:type="dxa"/>
        </w:tblCellMar>
      </w:tblPrEx>
      <w:trPr>
        <w:trHeight w:val="20" w:hRule="atLeast"/>
        <w:jc w:val="center"/>
      </w:trPr>
      <w:tc>
        <w:tcPr>
          <w:tcW w:w="9639" w:type="dxa"/>
          <w:vAlign w:val="center"/>
        </w:tcPr>
        <w:p>
          <w:pPr>
            <w:snapToGrid w:val="0"/>
            <w:spacing w:line="40" w:lineRule="exact"/>
            <w:jc w:val="center"/>
            <w:rPr>
              <w:rFonts w:ascii="仿宋" w:hAnsi="仿宋" w:eastAsia="仿宋"/>
              <w:szCs w:val="32"/>
            </w:rPr>
          </w:pPr>
          <w:r>
            <w:rPr>
              <w:sz w:val="3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- 1 -</w:t>
                                </w:r>
                                <w:r>
                                  <w:rPr>
                                    <w:rFonts w:hint="eastAsia" w:ascii="方正仿宋_GBK" w:hAnsi="方正仿宋_GBK" w:eastAsia="方正仿宋_GBK" w:cs="方正仿宋_GBK"/>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pStyle w:val="4"/>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- 1 -</w:t>
                          </w:r>
                          <w:r>
                            <w:rPr>
                              <w:rFonts w:hint="eastAsia" w:ascii="方正仿宋_GBK" w:hAnsi="方正仿宋_GBK" w:eastAsia="方正仿宋_GBK" w:cs="方正仿宋_GBK"/>
                              <w:sz w:val="28"/>
                              <w:szCs w:val="28"/>
                            </w:rPr>
                            <w:fldChar w:fldCharType="end"/>
                          </w:r>
                        </w:p>
                      </w:txbxContent>
                    </v:textbox>
                  </v:shape>
                </w:pict>
              </mc:Fallback>
            </mc:AlternateContent>
          </w:r>
        </w:p>
      </w:tc>
    </w:tr>
  </w:tbl>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0"/>
        <w:left w:val="none" w:color="auto" w:sz="0" w:space="0"/>
        <w:bottom w:val="none" w:color="auto" w:sz="0" w:space="1"/>
        <w:right w:val="none" w:color="auto" w:sz="0" w:space="0"/>
        <w:between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0"/>
        <w:left w:val="none" w:color="auto" w:sz="0" w:space="0"/>
        <w:bottom w:val="none" w:color="auto" w:sz="0" w:space="1"/>
        <w:right w:val="none" w:color="auto" w:sz="0" w:space="0"/>
        <w:between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evenAndOddHeaders w:val="true"/>
  <w:drawingGridHorizontalSpacing w:val="159"/>
  <w:drawingGridVerticalSpacing w:val="31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7CD"/>
    <w:rsid w:val="000018A4"/>
    <w:rsid w:val="0008116F"/>
    <w:rsid w:val="00096CA7"/>
    <w:rsid w:val="00113138"/>
    <w:rsid w:val="00127DB4"/>
    <w:rsid w:val="0013611A"/>
    <w:rsid w:val="0015189C"/>
    <w:rsid w:val="00274F99"/>
    <w:rsid w:val="0032353B"/>
    <w:rsid w:val="00344D90"/>
    <w:rsid w:val="0036090C"/>
    <w:rsid w:val="003A7105"/>
    <w:rsid w:val="003F1F5E"/>
    <w:rsid w:val="00437F51"/>
    <w:rsid w:val="004B2F2F"/>
    <w:rsid w:val="004C7089"/>
    <w:rsid w:val="00524CFA"/>
    <w:rsid w:val="00565A76"/>
    <w:rsid w:val="0058034D"/>
    <w:rsid w:val="00661170"/>
    <w:rsid w:val="006E2544"/>
    <w:rsid w:val="007519AE"/>
    <w:rsid w:val="007A344D"/>
    <w:rsid w:val="007B7838"/>
    <w:rsid w:val="00813A1A"/>
    <w:rsid w:val="008227CD"/>
    <w:rsid w:val="00891764"/>
    <w:rsid w:val="008F4EEE"/>
    <w:rsid w:val="0092036D"/>
    <w:rsid w:val="0095573C"/>
    <w:rsid w:val="00980A26"/>
    <w:rsid w:val="00986208"/>
    <w:rsid w:val="00986EC4"/>
    <w:rsid w:val="009E158F"/>
    <w:rsid w:val="009E3E73"/>
    <w:rsid w:val="00A27282"/>
    <w:rsid w:val="00A75841"/>
    <w:rsid w:val="00AB5B59"/>
    <w:rsid w:val="00AC1A6C"/>
    <w:rsid w:val="00AC7BC4"/>
    <w:rsid w:val="00B21D70"/>
    <w:rsid w:val="00B54EBE"/>
    <w:rsid w:val="00B73227"/>
    <w:rsid w:val="00BA595C"/>
    <w:rsid w:val="00BE3ECE"/>
    <w:rsid w:val="00C12C4E"/>
    <w:rsid w:val="00C5168F"/>
    <w:rsid w:val="00CC51EE"/>
    <w:rsid w:val="00D05766"/>
    <w:rsid w:val="00D07E63"/>
    <w:rsid w:val="00D33BDD"/>
    <w:rsid w:val="00D63CED"/>
    <w:rsid w:val="00D7308B"/>
    <w:rsid w:val="00DB2C73"/>
    <w:rsid w:val="00DE5B5F"/>
    <w:rsid w:val="00E12FE0"/>
    <w:rsid w:val="00E250DB"/>
    <w:rsid w:val="00EE13C7"/>
    <w:rsid w:val="00F37F4D"/>
    <w:rsid w:val="00F47020"/>
    <w:rsid w:val="00F7783E"/>
    <w:rsid w:val="00FA3326"/>
    <w:rsid w:val="2B4D7F3C"/>
    <w:rsid w:val="3C7AB1BB"/>
    <w:rsid w:val="3EFA0678"/>
    <w:rsid w:val="48000E1F"/>
    <w:rsid w:val="53E3CF44"/>
    <w:rsid w:val="68C955F2"/>
    <w:rsid w:val="6D222129"/>
    <w:rsid w:val="7DFF6C6E"/>
    <w:rsid w:val="7E1F361D"/>
    <w:rsid w:val="7FDFF925"/>
    <w:rsid w:val="B9FB7C96"/>
    <w:rsid w:val="BEDF417B"/>
    <w:rsid w:val="FF6A58B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before="39"/>
      <w:ind w:left="111"/>
      <w:jc w:val="left"/>
    </w:pPr>
    <w:rPr>
      <w:rFonts w:ascii="仿宋_GB2312" w:hAnsi="仿宋_GB2312" w:eastAsia="仿宋_GB2312"/>
      <w:kern w:val="0"/>
      <w:sz w:val="30"/>
      <w:szCs w:val="30"/>
      <w:lang w:eastAsia="en-US"/>
    </w:rPr>
  </w:style>
  <w:style w:type="paragraph" w:styleId="3">
    <w:name w:val="Balloon Text"/>
    <w:basedOn w:val="1"/>
    <w:link w:val="12"/>
    <w:semiHidden/>
    <w:unhideWhenUsed/>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8">
    <w:name w:val="Table Grid"/>
    <w:basedOn w:val="7"/>
    <w:qFormat/>
    <w:uiPriority w:val="3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10">
    <w:name w:val="页脚 Char"/>
    <w:basedOn w:val="9"/>
    <w:link w:val="4"/>
    <w:qFormat/>
    <w:uiPriority w:val="99"/>
    <w:rPr>
      <w:rFonts w:ascii="Times New Roman" w:hAnsi="Times New Roman" w:eastAsia="仿宋_GB2312" w:cs="Times New Roman"/>
      <w:sz w:val="18"/>
      <w:szCs w:val="20"/>
    </w:rPr>
  </w:style>
  <w:style w:type="character" w:customStyle="1" w:styleId="11">
    <w:name w:val="页眉 Char"/>
    <w:basedOn w:val="9"/>
    <w:link w:val="5"/>
    <w:qFormat/>
    <w:uiPriority w:val="0"/>
    <w:rPr>
      <w:rFonts w:ascii="Times New Roman" w:hAnsi="Times New Roman" w:eastAsia="仿宋_GB2312" w:cs="Times New Roman"/>
      <w:sz w:val="18"/>
      <w:szCs w:val="20"/>
    </w:rPr>
  </w:style>
  <w:style w:type="character" w:customStyle="1" w:styleId="12">
    <w:name w:val="批注框文本 Char"/>
    <w:basedOn w:val="9"/>
    <w:link w:val="3"/>
    <w:semiHidden/>
    <w:qFormat/>
    <w:uiPriority w:val="99"/>
    <w:rPr>
      <w:rFonts w:ascii="Times New Roman" w:hAnsi="Times New Roman" w:eastAsia="仿宋_GB2312" w:cs="Times New Roman"/>
      <w:sz w:val="18"/>
      <w:szCs w:val="18"/>
    </w:rPr>
  </w:style>
  <w:style w:type="character" w:customStyle="1" w:styleId="13">
    <w:name w:val="font31"/>
    <w:basedOn w:val="9"/>
    <w:qFormat/>
    <w:uiPriority w:val="0"/>
    <w:rPr>
      <w:rFonts w:hint="default" w:ascii="Times New Roman" w:hAnsi="Times New Roman" w:cs="Times New Roman"/>
      <w:color w:val="000000"/>
      <w:sz w:val="21"/>
      <w:szCs w:val="21"/>
      <w:u w:val="none"/>
      <w:vertAlign w:val="subscript"/>
    </w:rPr>
  </w:style>
  <w:style w:type="character" w:customStyle="1" w:styleId="14">
    <w:name w:val="font11"/>
    <w:basedOn w:val="9"/>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24</Words>
  <Characters>27</Characters>
  <Lines>13</Lines>
  <Paragraphs>10</Paragraphs>
  <TotalTime>1</TotalTime>
  <ScaleCrop>false</ScaleCrop>
  <LinksUpToDate>false</LinksUpToDate>
  <CharactersWithSpaces>41</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2017-03-07T21:57:00Z</dcterms:created>
  <dc:creator>陈炼</dc:creator>
  <cp:lastModifiedBy>kylin</cp:lastModifiedBy>
  <cp:lastPrinted>2017-03-10T14:38:00Z</cp:lastPrinted>
  <dcterms:modified xsi:type="dcterms:W3CDTF">2025-05-20T14:57:16Z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